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D4159" w14:textId="77777777" w:rsidR="00F973E3" w:rsidRDefault="00F973E3" w:rsidP="00F51C5C"/>
    <w:p w14:paraId="19E0D8DD" w14:textId="77777777" w:rsidR="00F973E3" w:rsidRDefault="00F973E3" w:rsidP="00F51C5C"/>
    <w:p w14:paraId="61EC4E7B" w14:textId="77777777" w:rsidR="000A5B7D" w:rsidRDefault="004F5F57" w:rsidP="00F51C5C">
      <w:r>
        <w:rPr>
          <w:noProof/>
        </w:rPr>
        <w:pict w14:anchorId="67FC694F">
          <v:shapetype id="_x0000_t202" coordsize="21600,21600" o:spt="202" path="m,l,21600r21600,l21600,xe">
            <v:stroke joinstyle="miter"/>
            <v:path gradientshapeok="t" o:connecttype="rect"/>
          </v:shapetype>
          <v:shape id="_x0000_s1027" type="#_x0000_t202" style="position:absolute;margin-left:365.3pt;margin-top:-62.7pt;width:160.45pt;height:165.75pt;z-index:251657728" filled="f" stroked="f">
            <v:textbox style="mso-next-textbox:#_x0000_s1027">
              <w:txbxContent>
                <w:p w14:paraId="5DCB7FFC" w14:textId="77777777" w:rsidR="00B81044" w:rsidRDefault="00B81044" w:rsidP="00B81044">
                  <w:pPr>
                    <w:jc w:val="right"/>
                    <w:rPr>
                      <w:rFonts w:ascii="Arial" w:hAnsi="Arial" w:cs="Arial"/>
                      <w:b/>
                      <w:bCs/>
                      <w:color w:val="1F497D"/>
                      <w:sz w:val="16"/>
                      <w:szCs w:val="16"/>
                    </w:rPr>
                  </w:pPr>
                  <w:r>
                    <w:rPr>
                      <w:rFonts w:ascii="Arial" w:hAnsi="Arial" w:cs="Arial"/>
                      <w:b/>
                      <w:bCs/>
                      <w:color w:val="1F497D"/>
                      <w:sz w:val="16"/>
                      <w:szCs w:val="16"/>
                    </w:rPr>
                    <w:t>John Kerr</w:t>
                  </w:r>
                </w:p>
                <w:p w14:paraId="62F9D6DD" w14:textId="77777777" w:rsidR="00B81044" w:rsidRPr="00327C22" w:rsidRDefault="00B81044" w:rsidP="00B81044">
                  <w:pPr>
                    <w:jc w:val="right"/>
                    <w:rPr>
                      <w:rFonts w:ascii="Arial" w:hAnsi="Arial" w:cs="Arial"/>
                      <w:b/>
                      <w:bCs/>
                      <w:color w:val="1F497D"/>
                      <w:sz w:val="16"/>
                      <w:szCs w:val="16"/>
                    </w:rPr>
                  </w:pPr>
                  <w:r>
                    <w:rPr>
                      <w:rFonts w:ascii="Arial" w:hAnsi="Arial" w:cs="Arial"/>
                      <w:b/>
                      <w:bCs/>
                      <w:color w:val="1F497D"/>
                      <w:sz w:val="16"/>
                      <w:szCs w:val="16"/>
                    </w:rPr>
                    <w:t>Co-Chair</w:t>
                  </w:r>
                </w:p>
                <w:p w14:paraId="25B4C0D7" w14:textId="77777777" w:rsidR="00B81044" w:rsidRPr="00327C22" w:rsidRDefault="00B81044" w:rsidP="00B81044">
                  <w:pPr>
                    <w:jc w:val="right"/>
                    <w:rPr>
                      <w:rFonts w:ascii="Arial" w:hAnsi="Arial" w:cs="Arial"/>
                      <w:b/>
                      <w:bCs/>
                      <w:color w:val="1F497D"/>
                      <w:sz w:val="16"/>
                      <w:szCs w:val="16"/>
                    </w:rPr>
                  </w:pPr>
                  <w:r w:rsidRPr="00327C22">
                    <w:rPr>
                      <w:rFonts w:ascii="Arial" w:hAnsi="Arial" w:cs="Arial"/>
                      <w:b/>
                      <w:bCs/>
                      <w:color w:val="1F497D"/>
                      <w:sz w:val="16"/>
                      <w:szCs w:val="16"/>
                    </w:rPr>
                    <w:t xml:space="preserve"> </w:t>
                  </w:r>
                  <w:r w:rsidRPr="00FA7812">
                    <w:rPr>
                      <w:rFonts w:ascii="Arial" w:hAnsi="Arial" w:cs="Arial"/>
                      <w:b/>
                      <w:bCs/>
                      <w:color w:val="1F497D"/>
                      <w:sz w:val="16"/>
                      <w:szCs w:val="16"/>
                    </w:rPr>
                    <w:t>Housing Development and Homelessness Manager</w:t>
                  </w:r>
                </w:p>
                <w:p w14:paraId="2256C8CE" w14:textId="77777777" w:rsidR="00B81044" w:rsidRDefault="00B81044" w:rsidP="00B81044">
                  <w:pPr>
                    <w:jc w:val="right"/>
                    <w:rPr>
                      <w:rFonts w:ascii="Arial" w:hAnsi="Arial" w:cs="Arial"/>
                      <w:b/>
                      <w:bCs/>
                      <w:color w:val="1F497D"/>
                      <w:sz w:val="16"/>
                      <w:szCs w:val="16"/>
                    </w:rPr>
                  </w:pPr>
                  <w:r>
                    <w:rPr>
                      <w:rFonts w:ascii="Arial" w:hAnsi="Arial" w:cs="Arial"/>
                      <w:b/>
                      <w:bCs/>
                      <w:color w:val="1F497D"/>
                      <w:sz w:val="16"/>
                      <w:szCs w:val="16"/>
                    </w:rPr>
                    <w:t>West Dunbartonshire Council</w:t>
                  </w:r>
                </w:p>
                <w:p w14:paraId="7662525C" w14:textId="77777777" w:rsidR="00B81044" w:rsidRPr="008B1A3F" w:rsidRDefault="00B81044" w:rsidP="00B81044">
                  <w:pPr>
                    <w:jc w:val="right"/>
                    <w:rPr>
                      <w:rStyle w:val="Hyperlink"/>
                      <w:rFonts w:cs="Arial"/>
                      <w:sz w:val="16"/>
                      <w:szCs w:val="16"/>
                    </w:rPr>
                  </w:pPr>
                  <w:hyperlink r:id="rId11" w:history="1">
                    <w:r w:rsidRPr="008B1A3F">
                      <w:rPr>
                        <w:rStyle w:val="Hyperlink"/>
                        <w:rFonts w:ascii="Arial" w:hAnsi="Arial" w:cs="Arial"/>
                        <w:b/>
                        <w:bCs/>
                        <w:sz w:val="16"/>
                        <w:szCs w:val="16"/>
                      </w:rPr>
                      <w:t>john.kerr@west-dunbarton.gov.uk</w:t>
                    </w:r>
                  </w:hyperlink>
                </w:p>
                <w:p w14:paraId="34FE9739" w14:textId="77777777" w:rsidR="00550AFD" w:rsidRPr="003B6E87" w:rsidRDefault="00550AFD" w:rsidP="00500F40">
                  <w:pPr>
                    <w:jc w:val="right"/>
                    <w:rPr>
                      <w:rFonts w:ascii="Arial" w:hAnsi="Arial" w:cs="Arial"/>
                      <w:b/>
                      <w:bCs/>
                      <w:color w:val="1F497D"/>
                      <w:sz w:val="20"/>
                      <w:szCs w:val="20"/>
                    </w:rPr>
                  </w:pPr>
                </w:p>
                <w:p w14:paraId="25FC2CAB" w14:textId="77777777" w:rsidR="00550AFD" w:rsidRDefault="00550AFD" w:rsidP="00500F40">
                  <w:pPr>
                    <w:jc w:val="right"/>
                    <w:rPr>
                      <w:rFonts w:ascii="Arial" w:hAnsi="Arial" w:cs="Arial"/>
                      <w:b/>
                      <w:bCs/>
                      <w:color w:val="1F497D"/>
                      <w:sz w:val="16"/>
                      <w:szCs w:val="16"/>
                    </w:rPr>
                  </w:pPr>
                  <w:r>
                    <w:rPr>
                      <w:rFonts w:ascii="Arial" w:hAnsi="Arial" w:cs="Arial"/>
                      <w:b/>
                      <w:bCs/>
                      <w:color w:val="1F497D"/>
                      <w:sz w:val="16"/>
                      <w:szCs w:val="16"/>
                    </w:rPr>
                    <w:t>John Mills</w:t>
                  </w:r>
                </w:p>
                <w:p w14:paraId="564A501F" w14:textId="77777777" w:rsidR="00550AFD" w:rsidRDefault="00550AFD" w:rsidP="00500F40">
                  <w:pPr>
                    <w:jc w:val="right"/>
                    <w:rPr>
                      <w:rFonts w:ascii="Arial" w:hAnsi="Arial" w:cs="Arial"/>
                      <w:b/>
                      <w:bCs/>
                      <w:color w:val="1F497D"/>
                      <w:sz w:val="16"/>
                      <w:szCs w:val="16"/>
                    </w:rPr>
                  </w:pPr>
                  <w:r>
                    <w:rPr>
                      <w:rFonts w:ascii="Arial" w:hAnsi="Arial" w:cs="Arial"/>
                      <w:b/>
                      <w:bCs/>
                      <w:color w:val="1F497D"/>
                      <w:sz w:val="16"/>
                      <w:szCs w:val="16"/>
                    </w:rPr>
                    <w:t>Co-Chair</w:t>
                  </w:r>
                </w:p>
                <w:p w14:paraId="7BF09158" w14:textId="77777777" w:rsidR="00550AFD" w:rsidRDefault="00550AFD" w:rsidP="00500F40">
                  <w:pPr>
                    <w:jc w:val="right"/>
                    <w:rPr>
                      <w:rFonts w:ascii="Arial" w:hAnsi="Arial" w:cs="Arial"/>
                      <w:b/>
                      <w:bCs/>
                      <w:color w:val="1F497D"/>
                      <w:sz w:val="16"/>
                      <w:szCs w:val="16"/>
                    </w:rPr>
                  </w:pPr>
                  <w:r>
                    <w:rPr>
                      <w:rFonts w:ascii="Arial" w:hAnsi="Arial" w:cs="Arial"/>
                      <w:b/>
                      <w:bCs/>
                      <w:color w:val="1F497D"/>
                      <w:sz w:val="16"/>
                      <w:szCs w:val="16"/>
                    </w:rPr>
                    <w:t>Head of Housing Services</w:t>
                  </w:r>
                </w:p>
                <w:p w14:paraId="5704E63C" w14:textId="77777777" w:rsidR="00550AFD" w:rsidRPr="00327C22" w:rsidRDefault="00550AFD" w:rsidP="00500F40">
                  <w:pPr>
                    <w:jc w:val="right"/>
                    <w:rPr>
                      <w:rFonts w:ascii="Arial" w:hAnsi="Arial" w:cs="Arial"/>
                      <w:b/>
                      <w:bCs/>
                      <w:color w:val="1F497D"/>
                      <w:sz w:val="16"/>
                      <w:szCs w:val="16"/>
                    </w:rPr>
                  </w:pPr>
                  <w:r>
                    <w:rPr>
                      <w:rFonts w:ascii="Arial" w:hAnsi="Arial" w:cs="Arial"/>
                      <w:b/>
                      <w:bCs/>
                      <w:color w:val="1F497D"/>
                      <w:sz w:val="16"/>
                      <w:szCs w:val="16"/>
                    </w:rPr>
                    <w:t>Fife Council</w:t>
                  </w:r>
                </w:p>
                <w:p w14:paraId="72018301" w14:textId="77777777" w:rsidR="00550AFD" w:rsidRDefault="00550AFD" w:rsidP="00500F40">
                  <w:pPr>
                    <w:jc w:val="right"/>
                    <w:rPr>
                      <w:rFonts w:ascii="Arial" w:hAnsi="Arial" w:cs="Arial"/>
                      <w:b/>
                      <w:bCs/>
                      <w:color w:val="1F497D"/>
                      <w:sz w:val="16"/>
                      <w:szCs w:val="16"/>
                    </w:rPr>
                  </w:pPr>
                  <w:hyperlink r:id="rId12" w:history="1">
                    <w:r w:rsidRPr="004C1C28">
                      <w:rPr>
                        <w:rStyle w:val="Hyperlink"/>
                        <w:rFonts w:ascii="Arial" w:hAnsi="Arial" w:cs="Arial"/>
                        <w:b/>
                        <w:bCs/>
                        <w:sz w:val="16"/>
                        <w:szCs w:val="16"/>
                      </w:rPr>
                      <w:t>John.mills@fife.gov.uk</w:t>
                    </w:r>
                  </w:hyperlink>
                  <w:r>
                    <w:rPr>
                      <w:rFonts w:ascii="Arial" w:hAnsi="Arial" w:cs="Arial"/>
                      <w:b/>
                      <w:bCs/>
                      <w:color w:val="1F497D"/>
                      <w:sz w:val="16"/>
                      <w:szCs w:val="16"/>
                    </w:rPr>
                    <w:t xml:space="preserve"> </w:t>
                  </w:r>
                </w:p>
                <w:p w14:paraId="3F0BBD31" w14:textId="77777777" w:rsidR="00550AFD" w:rsidRPr="002843D4" w:rsidRDefault="00550AFD" w:rsidP="00500F40">
                  <w:pPr>
                    <w:jc w:val="right"/>
                    <w:rPr>
                      <w:rFonts w:ascii="Arial" w:hAnsi="Arial" w:cs="Arial"/>
                      <w:b/>
                      <w:bCs/>
                      <w:color w:val="1F497D"/>
                      <w:sz w:val="16"/>
                      <w:szCs w:val="16"/>
                    </w:rPr>
                  </w:pPr>
                  <w:r w:rsidRPr="002843D4">
                    <w:rPr>
                      <w:rFonts w:ascii="Arial" w:hAnsi="Arial" w:cs="Arial"/>
                      <w:b/>
                      <w:bCs/>
                      <w:color w:val="1F497D"/>
                      <w:sz w:val="16"/>
                      <w:szCs w:val="16"/>
                    </w:rPr>
                    <w:t xml:space="preserve"> </w:t>
                  </w:r>
                </w:p>
                <w:p w14:paraId="4065D625" w14:textId="77777777" w:rsidR="00550AFD" w:rsidRDefault="00DA1F6E" w:rsidP="00500F40">
                  <w:pPr>
                    <w:jc w:val="right"/>
                    <w:rPr>
                      <w:rFonts w:ascii="Arial" w:hAnsi="Arial" w:cs="Arial"/>
                      <w:b/>
                      <w:bCs/>
                      <w:color w:val="1F497D"/>
                      <w:sz w:val="16"/>
                      <w:szCs w:val="16"/>
                    </w:rPr>
                  </w:pPr>
                  <w:r>
                    <w:rPr>
                      <w:rFonts w:ascii="Arial" w:hAnsi="Arial" w:cs="Arial"/>
                      <w:b/>
                      <w:bCs/>
                      <w:color w:val="1F497D"/>
                      <w:sz w:val="16"/>
                      <w:szCs w:val="16"/>
                    </w:rPr>
                    <w:t>Tony Cain</w:t>
                  </w:r>
                </w:p>
                <w:p w14:paraId="1DD51F03" w14:textId="77777777" w:rsidR="00550AFD" w:rsidRPr="002843D4" w:rsidRDefault="00550AFD" w:rsidP="00500F40">
                  <w:pPr>
                    <w:jc w:val="right"/>
                    <w:rPr>
                      <w:rFonts w:ascii="Arial" w:hAnsi="Arial" w:cs="Arial"/>
                      <w:b/>
                      <w:bCs/>
                      <w:color w:val="1F497D"/>
                      <w:sz w:val="16"/>
                      <w:szCs w:val="16"/>
                    </w:rPr>
                  </w:pPr>
                  <w:r>
                    <w:rPr>
                      <w:rFonts w:ascii="Arial" w:hAnsi="Arial" w:cs="Arial"/>
                      <w:b/>
                      <w:bCs/>
                      <w:color w:val="1F497D"/>
                      <w:sz w:val="16"/>
                      <w:szCs w:val="16"/>
                    </w:rPr>
                    <w:t xml:space="preserve"> </w:t>
                  </w:r>
                  <w:r w:rsidRPr="002843D4">
                    <w:rPr>
                      <w:rFonts w:ascii="Arial" w:hAnsi="Arial" w:cs="Arial"/>
                      <w:b/>
                      <w:bCs/>
                      <w:color w:val="1F497D"/>
                      <w:sz w:val="16"/>
                      <w:szCs w:val="16"/>
                    </w:rPr>
                    <w:t>(ALACHO Policy Manager)</w:t>
                  </w:r>
                </w:p>
                <w:p w14:paraId="14137A34" w14:textId="77777777" w:rsidR="00550AFD" w:rsidRDefault="005772AF" w:rsidP="00500F40">
                  <w:pPr>
                    <w:jc w:val="right"/>
                    <w:rPr>
                      <w:rFonts w:ascii="Arial" w:hAnsi="Arial" w:cs="Arial"/>
                      <w:b/>
                      <w:bCs/>
                      <w:color w:val="1F497D"/>
                      <w:sz w:val="16"/>
                      <w:szCs w:val="16"/>
                    </w:rPr>
                  </w:pPr>
                  <w:hyperlink r:id="rId13" w:history="1">
                    <w:r w:rsidRPr="007C3950">
                      <w:rPr>
                        <w:rStyle w:val="Hyperlink"/>
                        <w:rFonts w:ascii="Arial" w:hAnsi="Arial" w:cs="Arial"/>
                        <w:b/>
                        <w:bCs/>
                        <w:sz w:val="16"/>
                        <w:szCs w:val="16"/>
                      </w:rPr>
                      <w:t>Tony.cain@alacho.org</w:t>
                    </w:r>
                  </w:hyperlink>
                  <w:r>
                    <w:rPr>
                      <w:rFonts w:ascii="Arial" w:hAnsi="Arial" w:cs="Arial"/>
                      <w:b/>
                      <w:bCs/>
                      <w:color w:val="1F497D"/>
                      <w:sz w:val="16"/>
                      <w:szCs w:val="16"/>
                    </w:rPr>
                    <w:t xml:space="preserve"> </w:t>
                  </w:r>
                  <w:r w:rsidR="00697610">
                    <w:rPr>
                      <w:rFonts w:ascii="Arial" w:hAnsi="Arial" w:cs="Arial"/>
                      <w:b/>
                      <w:bCs/>
                      <w:color w:val="1F497D"/>
                      <w:sz w:val="16"/>
                      <w:szCs w:val="16"/>
                    </w:rPr>
                    <w:t xml:space="preserve"> </w:t>
                  </w:r>
                </w:p>
                <w:p w14:paraId="4A43D4A3" w14:textId="77777777" w:rsidR="00550AFD" w:rsidRPr="002843D4" w:rsidRDefault="00550AFD" w:rsidP="00500F40">
                  <w:pPr>
                    <w:jc w:val="right"/>
                    <w:rPr>
                      <w:rFonts w:ascii="Arial" w:hAnsi="Arial" w:cs="Arial"/>
                      <w:b/>
                      <w:bCs/>
                      <w:color w:val="1F497D"/>
                      <w:sz w:val="16"/>
                      <w:szCs w:val="16"/>
                    </w:rPr>
                  </w:pPr>
                  <w:r>
                    <w:rPr>
                      <w:rFonts w:ascii="Arial" w:hAnsi="Arial" w:cs="Arial"/>
                      <w:b/>
                      <w:bCs/>
                      <w:color w:val="1F497D"/>
                      <w:sz w:val="16"/>
                      <w:szCs w:val="16"/>
                    </w:rPr>
                    <w:t>Mobile</w:t>
                  </w:r>
                  <w:r w:rsidR="00DA1F6E">
                    <w:rPr>
                      <w:rFonts w:ascii="Arial" w:hAnsi="Arial" w:cs="Arial"/>
                      <w:b/>
                      <w:bCs/>
                      <w:color w:val="1F497D"/>
                      <w:sz w:val="16"/>
                      <w:szCs w:val="16"/>
                    </w:rPr>
                    <w:t xml:space="preserve">: 07908 </w:t>
                  </w:r>
                  <w:r w:rsidR="001C22E4">
                    <w:rPr>
                      <w:rFonts w:ascii="Arial" w:hAnsi="Arial" w:cs="Arial"/>
                      <w:b/>
                      <w:bCs/>
                      <w:color w:val="1F497D"/>
                      <w:sz w:val="16"/>
                      <w:szCs w:val="16"/>
                    </w:rPr>
                    <w:t>460989</w:t>
                  </w:r>
                </w:p>
                <w:p w14:paraId="27415073" w14:textId="77777777" w:rsidR="00550AFD" w:rsidRPr="002843D4" w:rsidRDefault="00550AFD" w:rsidP="00500F40">
                  <w:pPr>
                    <w:rPr>
                      <w:rFonts w:ascii="Arial" w:hAnsi="Arial" w:cs="Arial"/>
                      <w:b/>
                      <w:bCs/>
                      <w:sz w:val="18"/>
                    </w:rPr>
                  </w:pPr>
                </w:p>
              </w:txbxContent>
            </v:textbox>
          </v:shape>
        </w:pict>
      </w:r>
      <w:r>
        <w:pict w14:anchorId="5960EF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5pt;height:97.5pt">
            <v:imagedata r:id="rId14" o:title="ALACHO logo (002)"/>
          </v:shape>
        </w:pict>
      </w:r>
      <w:r w:rsidR="000A5B7D">
        <w:tab/>
      </w:r>
      <w:r w:rsidR="000A5B7D">
        <w:tab/>
      </w:r>
    </w:p>
    <w:p w14:paraId="418BA75D" w14:textId="77777777" w:rsidR="008C2166" w:rsidRPr="00817D57" w:rsidRDefault="008C2166" w:rsidP="00000371">
      <w:pPr>
        <w:rPr>
          <w:rFonts w:ascii="Calibri" w:hAnsi="Calibri" w:cs="Calibri"/>
          <w:b/>
          <w:sz w:val="22"/>
          <w:szCs w:val="22"/>
        </w:rPr>
      </w:pPr>
    </w:p>
    <w:p w14:paraId="25A07D18" w14:textId="3F338358" w:rsidR="006602CA" w:rsidRDefault="00E76DFB" w:rsidP="00A51ACD">
      <w:pPr>
        <w:jc w:val="center"/>
        <w:rPr>
          <w:rFonts w:ascii="Verdana" w:hAnsi="Verdana" w:cs="Calibri"/>
          <w:b/>
          <w:sz w:val="22"/>
          <w:szCs w:val="22"/>
        </w:rPr>
      </w:pPr>
      <w:r w:rsidRPr="00D9301E">
        <w:rPr>
          <w:rFonts w:ascii="Verdana" w:hAnsi="Verdana" w:cs="Calibri"/>
          <w:b/>
          <w:sz w:val="22"/>
          <w:szCs w:val="22"/>
        </w:rPr>
        <w:t xml:space="preserve">ALACHO </w:t>
      </w:r>
      <w:r w:rsidR="0015531C">
        <w:rPr>
          <w:rFonts w:ascii="Verdana" w:hAnsi="Verdana" w:cs="Calibri"/>
          <w:b/>
          <w:sz w:val="22"/>
          <w:szCs w:val="22"/>
        </w:rPr>
        <w:t>Deep Dive</w:t>
      </w:r>
    </w:p>
    <w:p w14:paraId="18EBC130" w14:textId="3874E19E" w:rsidR="00A51ACD" w:rsidRDefault="00174C6A" w:rsidP="00A51ACD">
      <w:pPr>
        <w:jc w:val="center"/>
        <w:rPr>
          <w:rFonts w:ascii="Verdana" w:hAnsi="Verdana" w:cs="Calibri"/>
          <w:b/>
          <w:sz w:val="22"/>
          <w:szCs w:val="22"/>
        </w:rPr>
      </w:pPr>
      <w:r>
        <w:rPr>
          <w:rFonts w:ascii="Verdana" w:hAnsi="Verdana" w:cs="Calibri"/>
          <w:b/>
          <w:sz w:val="22"/>
          <w:szCs w:val="22"/>
        </w:rPr>
        <w:t>Adaptations review</w:t>
      </w:r>
    </w:p>
    <w:p w14:paraId="61B69947" w14:textId="0B9D25B6" w:rsidR="00531DBD" w:rsidRDefault="00531DBD" w:rsidP="00A51ACD">
      <w:pPr>
        <w:jc w:val="center"/>
        <w:rPr>
          <w:rFonts w:ascii="Verdana" w:hAnsi="Verdana" w:cs="Calibri"/>
          <w:b/>
          <w:sz w:val="22"/>
          <w:szCs w:val="22"/>
        </w:rPr>
      </w:pPr>
      <w:r>
        <w:rPr>
          <w:rFonts w:ascii="Verdana" w:hAnsi="Verdana" w:cs="Calibri"/>
          <w:b/>
          <w:sz w:val="22"/>
          <w:szCs w:val="22"/>
        </w:rPr>
        <w:t>Legislation and guidance</w:t>
      </w:r>
    </w:p>
    <w:p w14:paraId="275EFC25" w14:textId="77777777" w:rsidR="00A51ACD" w:rsidRDefault="00A51ACD" w:rsidP="00A51ACD">
      <w:pPr>
        <w:jc w:val="center"/>
        <w:rPr>
          <w:rFonts w:ascii="Verdana" w:hAnsi="Verdana" w:cs="Calibri"/>
          <w:b/>
          <w:sz w:val="22"/>
          <w:szCs w:val="22"/>
        </w:rPr>
      </w:pPr>
    </w:p>
    <w:p w14:paraId="01FBE9A4" w14:textId="1A1A7962" w:rsidR="00A51ACD" w:rsidRDefault="00B47E31" w:rsidP="00A51ACD">
      <w:pPr>
        <w:jc w:val="center"/>
        <w:rPr>
          <w:rFonts w:ascii="Verdana" w:hAnsi="Verdana" w:cs="Calibri"/>
          <w:b/>
          <w:sz w:val="22"/>
          <w:szCs w:val="22"/>
        </w:rPr>
      </w:pPr>
      <w:r>
        <w:rPr>
          <w:rFonts w:ascii="Verdana" w:hAnsi="Verdana" w:cs="Calibri"/>
          <w:b/>
          <w:sz w:val="22"/>
          <w:szCs w:val="22"/>
        </w:rPr>
        <w:t>Proceedings of the deep dive held on</w:t>
      </w:r>
      <w:r w:rsidR="008D4EC5">
        <w:rPr>
          <w:rFonts w:ascii="Verdana" w:hAnsi="Verdana" w:cs="Calibri"/>
          <w:b/>
          <w:sz w:val="22"/>
          <w:szCs w:val="22"/>
        </w:rPr>
        <w:t xml:space="preserve"> </w:t>
      </w:r>
      <w:r w:rsidR="00DE00DA">
        <w:rPr>
          <w:rFonts w:ascii="Verdana" w:hAnsi="Verdana" w:cs="Calibri"/>
          <w:b/>
          <w:sz w:val="22"/>
          <w:szCs w:val="22"/>
        </w:rPr>
        <w:t xml:space="preserve">Thursday </w:t>
      </w:r>
      <w:r w:rsidR="00174C6A">
        <w:rPr>
          <w:rFonts w:ascii="Verdana" w:hAnsi="Verdana" w:cs="Calibri"/>
          <w:b/>
          <w:sz w:val="22"/>
          <w:szCs w:val="22"/>
        </w:rPr>
        <w:t>27</w:t>
      </w:r>
      <w:r w:rsidR="00DE00DA">
        <w:rPr>
          <w:rFonts w:ascii="Verdana" w:hAnsi="Verdana" w:cs="Calibri"/>
          <w:b/>
          <w:sz w:val="22"/>
          <w:szCs w:val="22"/>
        </w:rPr>
        <w:t xml:space="preserve"> August 2026</w:t>
      </w:r>
    </w:p>
    <w:p w14:paraId="361FB6C6" w14:textId="77777777" w:rsidR="000602FE" w:rsidRPr="00D9301E" w:rsidRDefault="000602FE" w:rsidP="00CD2C41">
      <w:pPr>
        <w:jc w:val="center"/>
        <w:rPr>
          <w:rFonts w:ascii="Verdana" w:hAnsi="Verdana" w:cs="Calibri"/>
          <w:b/>
          <w:sz w:val="22"/>
          <w:szCs w:val="22"/>
        </w:rPr>
      </w:pPr>
    </w:p>
    <w:p w14:paraId="69CCDBC2" w14:textId="100AE04D" w:rsidR="00A51ACD" w:rsidRDefault="0048794B" w:rsidP="00CD2C41">
      <w:pPr>
        <w:numPr>
          <w:ilvl w:val="0"/>
          <w:numId w:val="1"/>
        </w:numPr>
        <w:rPr>
          <w:rFonts w:ascii="Verdana" w:hAnsi="Verdana" w:cs="Calibri"/>
          <w:b/>
          <w:bCs/>
          <w:sz w:val="22"/>
          <w:szCs w:val="22"/>
        </w:rPr>
      </w:pPr>
      <w:r>
        <w:rPr>
          <w:rFonts w:ascii="Verdana" w:hAnsi="Verdana" w:cs="Calibri"/>
          <w:b/>
          <w:bCs/>
          <w:sz w:val="22"/>
          <w:szCs w:val="22"/>
        </w:rPr>
        <w:t>Attending</w:t>
      </w:r>
    </w:p>
    <w:p w14:paraId="241A4304" w14:textId="4D4C7E86" w:rsidR="0048794B" w:rsidRDefault="0048794B" w:rsidP="0048794B">
      <w:pPr>
        <w:ind w:left="360"/>
        <w:rPr>
          <w:rFonts w:ascii="Verdana" w:hAnsi="Verdana" w:cs="Calibri"/>
          <w:sz w:val="22"/>
          <w:szCs w:val="22"/>
        </w:rPr>
      </w:pPr>
      <w:r w:rsidRPr="0048794B">
        <w:rPr>
          <w:rFonts w:ascii="Verdana" w:hAnsi="Verdana" w:cs="Calibri"/>
          <w:sz w:val="22"/>
          <w:szCs w:val="22"/>
        </w:rPr>
        <w:t>Tony</w:t>
      </w:r>
      <w:r>
        <w:rPr>
          <w:rFonts w:ascii="Verdana" w:hAnsi="Verdana" w:cs="Calibri"/>
          <w:sz w:val="22"/>
          <w:szCs w:val="22"/>
        </w:rPr>
        <w:t xml:space="preserve"> </w:t>
      </w:r>
      <w:r w:rsidRPr="0048794B">
        <w:rPr>
          <w:rFonts w:ascii="Verdana" w:hAnsi="Verdana" w:cs="Calibri"/>
          <w:sz w:val="22"/>
          <w:szCs w:val="22"/>
        </w:rPr>
        <w:t>Cain</w:t>
      </w:r>
      <w:r>
        <w:rPr>
          <w:rFonts w:ascii="Verdana" w:hAnsi="Verdana" w:cs="Calibri"/>
          <w:sz w:val="22"/>
          <w:szCs w:val="22"/>
        </w:rPr>
        <w:tab/>
      </w:r>
      <w:r>
        <w:rPr>
          <w:rFonts w:ascii="Verdana" w:hAnsi="Verdana" w:cs="Calibri"/>
          <w:sz w:val="22"/>
          <w:szCs w:val="22"/>
        </w:rPr>
        <w:tab/>
      </w:r>
      <w:r>
        <w:rPr>
          <w:rFonts w:ascii="Verdana" w:hAnsi="Verdana" w:cs="Calibri"/>
          <w:sz w:val="22"/>
          <w:szCs w:val="22"/>
        </w:rPr>
        <w:tab/>
        <w:t>ALACHO Policy Manager</w:t>
      </w:r>
    </w:p>
    <w:p w14:paraId="0A5BABE2" w14:textId="0C68903C" w:rsidR="0074792B" w:rsidRPr="0048794B" w:rsidRDefault="0074792B" w:rsidP="0048794B">
      <w:pPr>
        <w:ind w:left="360"/>
        <w:rPr>
          <w:rFonts w:ascii="Verdana" w:hAnsi="Verdana" w:cs="Calibri"/>
          <w:sz w:val="22"/>
          <w:szCs w:val="22"/>
        </w:rPr>
      </w:pPr>
      <w:r>
        <w:rPr>
          <w:rFonts w:ascii="Verdana" w:hAnsi="Verdana" w:cs="Calibri"/>
          <w:sz w:val="22"/>
          <w:szCs w:val="22"/>
        </w:rPr>
        <w:t>Paul Short</w:t>
      </w:r>
      <w:r>
        <w:rPr>
          <w:rFonts w:ascii="Verdana" w:hAnsi="Verdana" w:cs="Calibri"/>
          <w:sz w:val="22"/>
          <w:szCs w:val="22"/>
        </w:rPr>
        <w:tab/>
      </w:r>
      <w:r>
        <w:rPr>
          <w:rFonts w:ascii="Verdana" w:hAnsi="Verdana" w:cs="Calibri"/>
          <w:sz w:val="22"/>
          <w:szCs w:val="22"/>
        </w:rPr>
        <w:tab/>
      </w:r>
      <w:r>
        <w:rPr>
          <w:rFonts w:ascii="Verdana" w:hAnsi="Verdana" w:cs="Calibri"/>
          <w:sz w:val="22"/>
          <w:szCs w:val="22"/>
        </w:rPr>
        <w:tab/>
        <w:t>Fife</w:t>
      </w:r>
    </w:p>
    <w:p w14:paraId="1E89A79A" w14:textId="141D7101" w:rsidR="0048794B" w:rsidRPr="0048794B" w:rsidRDefault="00C61AE0" w:rsidP="0048794B">
      <w:pPr>
        <w:ind w:left="360"/>
        <w:rPr>
          <w:rFonts w:ascii="Verdana" w:hAnsi="Verdana" w:cs="Calibri"/>
          <w:sz w:val="22"/>
          <w:szCs w:val="22"/>
        </w:rPr>
      </w:pPr>
      <w:r>
        <w:rPr>
          <w:rFonts w:ascii="Verdana" w:hAnsi="Verdana" w:cs="Calibri"/>
          <w:sz w:val="22"/>
          <w:szCs w:val="22"/>
        </w:rPr>
        <w:t>Jacquie Timmons</w:t>
      </w:r>
      <w:r>
        <w:rPr>
          <w:rFonts w:ascii="Verdana" w:hAnsi="Verdana" w:cs="Calibri"/>
          <w:sz w:val="22"/>
          <w:szCs w:val="22"/>
        </w:rPr>
        <w:tab/>
      </w:r>
      <w:r>
        <w:rPr>
          <w:rFonts w:ascii="Verdana" w:hAnsi="Verdana" w:cs="Calibri"/>
          <w:sz w:val="22"/>
          <w:szCs w:val="22"/>
        </w:rPr>
        <w:tab/>
        <w:t xml:space="preserve">Edinburgh </w:t>
      </w:r>
    </w:p>
    <w:p w14:paraId="21EF8CCC" w14:textId="2B14AC84" w:rsidR="0048794B" w:rsidRPr="0048794B" w:rsidRDefault="0048794B" w:rsidP="0048794B">
      <w:pPr>
        <w:ind w:left="360"/>
        <w:rPr>
          <w:rFonts w:ascii="Verdana" w:hAnsi="Verdana" w:cs="Calibri"/>
          <w:sz w:val="22"/>
          <w:szCs w:val="22"/>
        </w:rPr>
      </w:pPr>
      <w:r w:rsidRPr="0048794B">
        <w:rPr>
          <w:rFonts w:ascii="Verdana" w:hAnsi="Verdana" w:cs="Calibri"/>
          <w:sz w:val="22"/>
          <w:szCs w:val="22"/>
        </w:rPr>
        <w:t>Christine</w:t>
      </w:r>
      <w:r w:rsidR="00C61AE0">
        <w:rPr>
          <w:rFonts w:ascii="Verdana" w:hAnsi="Verdana" w:cs="Calibri"/>
          <w:sz w:val="22"/>
          <w:szCs w:val="22"/>
        </w:rPr>
        <w:t xml:space="preserve"> </w:t>
      </w:r>
      <w:r w:rsidRPr="0048794B">
        <w:rPr>
          <w:rFonts w:ascii="Verdana" w:hAnsi="Verdana" w:cs="Calibri"/>
          <w:sz w:val="22"/>
          <w:szCs w:val="22"/>
        </w:rPr>
        <w:t>Smith</w:t>
      </w:r>
      <w:r w:rsidR="00C61AE0">
        <w:rPr>
          <w:rFonts w:ascii="Verdana" w:hAnsi="Verdana" w:cs="Calibri"/>
          <w:sz w:val="22"/>
          <w:szCs w:val="22"/>
        </w:rPr>
        <w:tab/>
      </w:r>
      <w:r w:rsidR="00C61AE0">
        <w:rPr>
          <w:rFonts w:ascii="Verdana" w:hAnsi="Verdana" w:cs="Calibri"/>
          <w:sz w:val="22"/>
          <w:szCs w:val="22"/>
        </w:rPr>
        <w:tab/>
      </w:r>
      <w:r w:rsidR="00C61AE0">
        <w:rPr>
          <w:rFonts w:ascii="Verdana" w:hAnsi="Verdana" w:cs="Calibri"/>
          <w:sz w:val="22"/>
          <w:szCs w:val="22"/>
        </w:rPr>
        <w:tab/>
        <w:t>Inverclyde</w:t>
      </w:r>
    </w:p>
    <w:p w14:paraId="7DF93D61" w14:textId="35DF1B8B" w:rsidR="0048794B" w:rsidRPr="0048794B" w:rsidRDefault="00C61AE0" w:rsidP="0048794B">
      <w:pPr>
        <w:ind w:left="360"/>
        <w:rPr>
          <w:rFonts w:ascii="Verdana" w:hAnsi="Verdana" w:cs="Calibri"/>
          <w:sz w:val="22"/>
          <w:szCs w:val="22"/>
        </w:rPr>
      </w:pPr>
      <w:r w:rsidRPr="0048794B">
        <w:rPr>
          <w:rFonts w:ascii="Verdana" w:hAnsi="Verdana" w:cs="Calibri"/>
          <w:sz w:val="22"/>
          <w:szCs w:val="22"/>
        </w:rPr>
        <w:t>I</w:t>
      </w:r>
      <w:r w:rsidR="0048794B" w:rsidRPr="0048794B">
        <w:rPr>
          <w:rFonts w:ascii="Verdana" w:hAnsi="Verdana" w:cs="Calibri"/>
          <w:sz w:val="22"/>
          <w:szCs w:val="22"/>
        </w:rPr>
        <w:t>ain</w:t>
      </w:r>
      <w:r>
        <w:rPr>
          <w:rFonts w:ascii="Verdana" w:hAnsi="Verdana" w:cs="Calibri"/>
          <w:sz w:val="22"/>
          <w:szCs w:val="22"/>
        </w:rPr>
        <w:t xml:space="preserve"> </w:t>
      </w:r>
      <w:r w:rsidR="00DC07ED">
        <w:rPr>
          <w:rFonts w:ascii="Verdana" w:hAnsi="Verdana" w:cs="Calibri"/>
          <w:sz w:val="22"/>
          <w:szCs w:val="22"/>
        </w:rPr>
        <w:t>P</w:t>
      </w:r>
      <w:r w:rsidR="0048794B" w:rsidRPr="0048794B">
        <w:rPr>
          <w:rFonts w:ascii="Verdana" w:hAnsi="Verdana" w:cs="Calibri"/>
          <w:sz w:val="22"/>
          <w:szCs w:val="22"/>
        </w:rPr>
        <w:t>aton</w:t>
      </w:r>
      <w:r w:rsidR="00DC07ED">
        <w:rPr>
          <w:rFonts w:ascii="Verdana" w:hAnsi="Verdana" w:cs="Calibri"/>
          <w:sz w:val="22"/>
          <w:szCs w:val="22"/>
        </w:rPr>
        <w:tab/>
      </w:r>
      <w:r w:rsidR="00DC07ED">
        <w:rPr>
          <w:rFonts w:ascii="Verdana" w:hAnsi="Verdana" w:cs="Calibri"/>
          <w:sz w:val="22"/>
          <w:szCs w:val="22"/>
        </w:rPr>
        <w:tab/>
      </w:r>
      <w:r w:rsidR="00DC07ED">
        <w:rPr>
          <w:rFonts w:ascii="Verdana" w:hAnsi="Verdana" w:cs="Calibri"/>
          <w:sz w:val="22"/>
          <w:szCs w:val="22"/>
        </w:rPr>
        <w:tab/>
        <w:t xml:space="preserve">Dundee </w:t>
      </w:r>
    </w:p>
    <w:p w14:paraId="76082116" w14:textId="77777777" w:rsidR="00DC07ED" w:rsidRDefault="00DC07ED" w:rsidP="0048794B">
      <w:pPr>
        <w:ind w:left="360"/>
        <w:rPr>
          <w:rFonts w:ascii="Verdana" w:hAnsi="Verdana" w:cs="Calibri"/>
          <w:sz w:val="22"/>
          <w:szCs w:val="22"/>
        </w:rPr>
      </w:pPr>
      <w:r w:rsidRPr="0048794B">
        <w:rPr>
          <w:rFonts w:ascii="Verdana" w:hAnsi="Verdana" w:cs="Calibri"/>
          <w:sz w:val="22"/>
          <w:szCs w:val="22"/>
        </w:rPr>
        <w:t>W</w:t>
      </w:r>
      <w:r>
        <w:rPr>
          <w:rFonts w:ascii="Verdana" w:hAnsi="Verdana" w:cs="Calibri"/>
          <w:sz w:val="22"/>
          <w:szCs w:val="22"/>
        </w:rPr>
        <w:t>endy M</w:t>
      </w:r>
      <w:r w:rsidR="0048794B" w:rsidRPr="0048794B">
        <w:rPr>
          <w:rFonts w:ascii="Verdana" w:hAnsi="Verdana" w:cs="Calibri"/>
          <w:sz w:val="22"/>
          <w:szCs w:val="22"/>
        </w:rPr>
        <w:t>cguire</w:t>
      </w:r>
      <w:r>
        <w:rPr>
          <w:rFonts w:ascii="Verdana" w:hAnsi="Verdana" w:cs="Calibri"/>
          <w:sz w:val="22"/>
          <w:szCs w:val="22"/>
        </w:rPr>
        <w:tab/>
      </w:r>
      <w:r>
        <w:rPr>
          <w:rFonts w:ascii="Verdana" w:hAnsi="Verdana" w:cs="Calibri"/>
          <w:sz w:val="22"/>
          <w:szCs w:val="22"/>
        </w:rPr>
        <w:tab/>
      </w:r>
      <w:r>
        <w:rPr>
          <w:rFonts w:ascii="Verdana" w:hAnsi="Verdana" w:cs="Calibri"/>
          <w:sz w:val="22"/>
          <w:szCs w:val="22"/>
        </w:rPr>
        <w:tab/>
        <w:t xml:space="preserve">East Lothian </w:t>
      </w:r>
    </w:p>
    <w:p w14:paraId="79311F28" w14:textId="08A19F78" w:rsidR="0048794B" w:rsidRPr="0048794B" w:rsidRDefault="00DC07ED" w:rsidP="0048794B">
      <w:pPr>
        <w:ind w:left="360"/>
        <w:rPr>
          <w:rFonts w:ascii="Verdana" w:hAnsi="Verdana" w:cs="Calibri"/>
          <w:sz w:val="22"/>
          <w:szCs w:val="22"/>
        </w:rPr>
      </w:pPr>
      <w:r>
        <w:rPr>
          <w:rFonts w:ascii="Verdana" w:hAnsi="Verdana" w:cs="Calibri"/>
          <w:sz w:val="22"/>
          <w:szCs w:val="22"/>
        </w:rPr>
        <w:t>C</w:t>
      </w:r>
      <w:r w:rsidR="0048794B" w:rsidRPr="0048794B">
        <w:rPr>
          <w:rFonts w:ascii="Verdana" w:hAnsi="Verdana" w:cs="Calibri"/>
          <w:sz w:val="22"/>
          <w:szCs w:val="22"/>
        </w:rPr>
        <w:t>laire</w:t>
      </w:r>
      <w:r>
        <w:rPr>
          <w:rFonts w:ascii="Verdana" w:hAnsi="Verdana" w:cs="Calibri"/>
          <w:sz w:val="22"/>
          <w:szCs w:val="22"/>
        </w:rPr>
        <w:t xml:space="preserve"> </w:t>
      </w:r>
      <w:r w:rsidR="005C3B55">
        <w:rPr>
          <w:rFonts w:ascii="Verdana" w:hAnsi="Verdana" w:cs="Calibri"/>
          <w:sz w:val="22"/>
          <w:szCs w:val="22"/>
        </w:rPr>
        <w:t>S</w:t>
      </w:r>
      <w:r w:rsidR="0048794B" w:rsidRPr="0048794B">
        <w:rPr>
          <w:rFonts w:ascii="Verdana" w:hAnsi="Verdana" w:cs="Calibri"/>
          <w:sz w:val="22"/>
          <w:szCs w:val="22"/>
        </w:rPr>
        <w:t>tuart</w:t>
      </w:r>
      <w:r w:rsidR="005C3B55">
        <w:rPr>
          <w:rFonts w:ascii="Verdana" w:hAnsi="Verdana" w:cs="Calibri"/>
          <w:sz w:val="22"/>
          <w:szCs w:val="22"/>
        </w:rPr>
        <w:t>-W</w:t>
      </w:r>
      <w:r w:rsidR="0048794B" w:rsidRPr="0048794B">
        <w:rPr>
          <w:rFonts w:ascii="Verdana" w:hAnsi="Verdana" w:cs="Calibri"/>
          <w:sz w:val="22"/>
          <w:szCs w:val="22"/>
        </w:rPr>
        <w:t>ilson</w:t>
      </w:r>
      <w:r>
        <w:rPr>
          <w:rFonts w:ascii="Verdana" w:hAnsi="Verdana" w:cs="Calibri"/>
          <w:sz w:val="22"/>
          <w:szCs w:val="22"/>
        </w:rPr>
        <w:t xml:space="preserve"> </w:t>
      </w:r>
      <w:r w:rsidR="005C3B55">
        <w:rPr>
          <w:rFonts w:ascii="Verdana" w:hAnsi="Verdana" w:cs="Calibri"/>
          <w:sz w:val="22"/>
          <w:szCs w:val="22"/>
        </w:rPr>
        <w:tab/>
      </w:r>
      <w:r w:rsidR="005C3B55">
        <w:rPr>
          <w:rFonts w:ascii="Verdana" w:hAnsi="Verdana" w:cs="Calibri"/>
          <w:sz w:val="22"/>
          <w:szCs w:val="22"/>
        </w:rPr>
        <w:tab/>
        <w:t>F</w:t>
      </w:r>
      <w:r w:rsidR="0048794B" w:rsidRPr="0048794B">
        <w:rPr>
          <w:rFonts w:ascii="Verdana" w:hAnsi="Verdana" w:cs="Calibri"/>
          <w:sz w:val="22"/>
          <w:szCs w:val="22"/>
        </w:rPr>
        <w:t>alkirk</w:t>
      </w:r>
    </w:p>
    <w:p w14:paraId="6C852EA0" w14:textId="286BC36E" w:rsidR="0048794B" w:rsidRPr="0048794B" w:rsidRDefault="005C3B55" w:rsidP="0048794B">
      <w:pPr>
        <w:ind w:left="360"/>
        <w:rPr>
          <w:rFonts w:ascii="Verdana" w:hAnsi="Verdana" w:cs="Calibri"/>
          <w:sz w:val="22"/>
          <w:szCs w:val="22"/>
        </w:rPr>
      </w:pPr>
      <w:r>
        <w:rPr>
          <w:rFonts w:ascii="Verdana" w:hAnsi="Verdana" w:cs="Calibri"/>
          <w:sz w:val="22"/>
          <w:szCs w:val="22"/>
        </w:rPr>
        <w:t>Monican B</w:t>
      </w:r>
      <w:r w:rsidR="0048794B" w:rsidRPr="0048794B">
        <w:rPr>
          <w:rFonts w:ascii="Verdana" w:hAnsi="Verdana" w:cs="Calibri"/>
          <w:sz w:val="22"/>
          <w:szCs w:val="22"/>
        </w:rPr>
        <w:t>icev</w:t>
      </w:r>
      <w:r>
        <w:rPr>
          <w:rFonts w:ascii="Verdana" w:hAnsi="Verdana" w:cs="Calibri"/>
          <w:sz w:val="22"/>
          <w:szCs w:val="22"/>
        </w:rPr>
        <w:tab/>
      </w:r>
      <w:r>
        <w:rPr>
          <w:rFonts w:ascii="Verdana" w:hAnsi="Verdana" w:cs="Calibri"/>
          <w:sz w:val="22"/>
          <w:szCs w:val="22"/>
        </w:rPr>
        <w:tab/>
      </w:r>
      <w:r>
        <w:rPr>
          <w:rFonts w:ascii="Verdana" w:hAnsi="Verdana" w:cs="Calibri"/>
          <w:sz w:val="22"/>
          <w:szCs w:val="22"/>
        </w:rPr>
        <w:tab/>
        <w:t>Clackmannanshire</w:t>
      </w:r>
    </w:p>
    <w:p w14:paraId="4C5A9BF2" w14:textId="7568311C" w:rsidR="0048794B" w:rsidRPr="0048794B" w:rsidRDefault="0048794B" w:rsidP="0048794B">
      <w:pPr>
        <w:ind w:left="360"/>
        <w:rPr>
          <w:rFonts w:ascii="Verdana" w:hAnsi="Verdana" w:cs="Calibri"/>
          <w:sz w:val="22"/>
          <w:szCs w:val="22"/>
        </w:rPr>
      </w:pPr>
      <w:r w:rsidRPr="0048794B">
        <w:rPr>
          <w:rFonts w:ascii="Verdana" w:hAnsi="Verdana" w:cs="Calibri"/>
          <w:sz w:val="22"/>
          <w:szCs w:val="22"/>
        </w:rPr>
        <w:t>Helen</w:t>
      </w:r>
      <w:r w:rsidR="005C3B55">
        <w:rPr>
          <w:rFonts w:ascii="Verdana" w:hAnsi="Verdana" w:cs="Calibri"/>
          <w:sz w:val="22"/>
          <w:szCs w:val="22"/>
        </w:rPr>
        <w:t xml:space="preserve"> </w:t>
      </w:r>
      <w:r w:rsidRPr="0048794B">
        <w:rPr>
          <w:rFonts w:ascii="Verdana" w:hAnsi="Verdana" w:cs="Calibri"/>
          <w:sz w:val="22"/>
          <w:szCs w:val="22"/>
        </w:rPr>
        <w:t>Donaldson</w:t>
      </w:r>
      <w:r w:rsidR="005C3B55">
        <w:rPr>
          <w:rFonts w:ascii="Verdana" w:hAnsi="Verdana" w:cs="Calibri"/>
          <w:sz w:val="22"/>
          <w:szCs w:val="22"/>
        </w:rPr>
        <w:tab/>
      </w:r>
      <w:r w:rsidR="005C3B55">
        <w:rPr>
          <w:rFonts w:ascii="Verdana" w:hAnsi="Verdana" w:cs="Calibri"/>
          <w:sz w:val="22"/>
          <w:szCs w:val="22"/>
        </w:rPr>
        <w:tab/>
        <w:t>South Ayrshire</w:t>
      </w:r>
    </w:p>
    <w:p w14:paraId="4B1D7B70" w14:textId="2F518A53" w:rsidR="0048794B" w:rsidRPr="0048794B" w:rsidRDefault="0048794B" w:rsidP="0048794B">
      <w:pPr>
        <w:ind w:left="360"/>
        <w:rPr>
          <w:rFonts w:ascii="Verdana" w:hAnsi="Verdana" w:cs="Calibri"/>
          <w:sz w:val="22"/>
          <w:szCs w:val="22"/>
        </w:rPr>
      </w:pPr>
      <w:r w:rsidRPr="0048794B">
        <w:rPr>
          <w:rFonts w:ascii="Verdana" w:hAnsi="Verdana" w:cs="Calibri"/>
          <w:sz w:val="22"/>
          <w:szCs w:val="22"/>
        </w:rPr>
        <w:t>Beata</w:t>
      </w:r>
      <w:r w:rsidR="005C3B55">
        <w:rPr>
          <w:rFonts w:ascii="Verdana" w:hAnsi="Verdana" w:cs="Calibri"/>
          <w:sz w:val="22"/>
          <w:szCs w:val="22"/>
        </w:rPr>
        <w:t xml:space="preserve"> </w:t>
      </w:r>
      <w:r w:rsidRPr="0048794B">
        <w:rPr>
          <w:rFonts w:ascii="Verdana" w:hAnsi="Verdana" w:cs="Calibri"/>
          <w:sz w:val="22"/>
          <w:szCs w:val="22"/>
        </w:rPr>
        <w:t>Csibi</w:t>
      </w:r>
      <w:r w:rsidR="005C3B55">
        <w:rPr>
          <w:rFonts w:ascii="Verdana" w:hAnsi="Verdana" w:cs="Calibri"/>
          <w:sz w:val="22"/>
          <w:szCs w:val="22"/>
        </w:rPr>
        <w:tab/>
      </w:r>
      <w:r w:rsidR="005C3B55">
        <w:rPr>
          <w:rFonts w:ascii="Verdana" w:hAnsi="Verdana" w:cs="Calibri"/>
          <w:sz w:val="22"/>
          <w:szCs w:val="22"/>
        </w:rPr>
        <w:tab/>
      </w:r>
      <w:r w:rsidR="005C3B55">
        <w:rPr>
          <w:rFonts w:ascii="Verdana" w:hAnsi="Verdana" w:cs="Calibri"/>
          <w:sz w:val="22"/>
          <w:szCs w:val="22"/>
        </w:rPr>
        <w:tab/>
        <w:t>W</w:t>
      </w:r>
      <w:r w:rsidRPr="0048794B">
        <w:rPr>
          <w:rFonts w:ascii="Verdana" w:hAnsi="Verdana" w:cs="Calibri"/>
          <w:sz w:val="22"/>
          <w:szCs w:val="22"/>
        </w:rPr>
        <w:t>est</w:t>
      </w:r>
      <w:r w:rsidR="005C3B55">
        <w:rPr>
          <w:rFonts w:ascii="Verdana" w:hAnsi="Verdana" w:cs="Calibri"/>
          <w:sz w:val="22"/>
          <w:szCs w:val="22"/>
        </w:rPr>
        <w:t xml:space="preserve"> D</w:t>
      </w:r>
      <w:r w:rsidRPr="0048794B">
        <w:rPr>
          <w:rFonts w:ascii="Verdana" w:hAnsi="Verdana" w:cs="Calibri"/>
          <w:sz w:val="22"/>
          <w:szCs w:val="22"/>
        </w:rPr>
        <w:t>unbarton</w:t>
      </w:r>
    </w:p>
    <w:p w14:paraId="45156070" w14:textId="706AA1C5" w:rsidR="0048794B" w:rsidRPr="0048794B" w:rsidRDefault="0048794B" w:rsidP="0048794B">
      <w:pPr>
        <w:ind w:left="360"/>
        <w:rPr>
          <w:rFonts w:ascii="Verdana" w:hAnsi="Verdana" w:cs="Calibri"/>
          <w:sz w:val="22"/>
          <w:szCs w:val="22"/>
        </w:rPr>
      </w:pPr>
      <w:r w:rsidRPr="0048794B">
        <w:rPr>
          <w:rFonts w:ascii="Verdana" w:hAnsi="Verdana" w:cs="Calibri"/>
          <w:sz w:val="22"/>
          <w:szCs w:val="22"/>
        </w:rPr>
        <w:t>Lynsey</w:t>
      </w:r>
      <w:r w:rsidR="005C3B55">
        <w:rPr>
          <w:rFonts w:ascii="Verdana" w:hAnsi="Verdana" w:cs="Calibri"/>
          <w:sz w:val="22"/>
          <w:szCs w:val="22"/>
        </w:rPr>
        <w:t xml:space="preserve"> </w:t>
      </w:r>
      <w:r w:rsidRPr="0048794B">
        <w:rPr>
          <w:rFonts w:ascii="Verdana" w:hAnsi="Verdana" w:cs="Calibri"/>
          <w:sz w:val="22"/>
          <w:szCs w:val="22"/>
        </w:rPr>
        <w:t>Matheson</w:t>
      </w:r>
      <w:r w:rsidR="005C3B55">
        <w:rPr>
          <w:rFonts w:ascii="Verdana" w:hAnsi="Verdana" w:cs="Calibri"/>
          <w:sz w:val="22"/>
          <w:szCs w:val="22"/>
        </w:rPr>
        <w:tab/>
      </w:r>
      <w:r w:rsidR="005C3B55">
        <w:rPr>
          <w:rFonts w:ascii="Verdana" w:hAnsi="Verdana" w:cs="Calibri"/>
          <w:sz w:val="22"/>
          <w:szCs w:val="22"/>
        </w:rPr>
        <w:tab/>
        <w:t>G</w:t>
      </w:r>
      <w:r w:rsidRPr="0048794B">
        <w:rPr>
          <w:rFonts w:ascii="Verdana" w:hAnsi="Verdana" w:cs="Calibri"/>
          <w:sz w:val="22"/>
          <w:szCs w:val="22"/>
        </w:rPr>
        <w:t>lasgow</w:t>
      </w:r>
    </w:p>
    <w:p w14:paraId="60217FFA" w14:textId="2ABEA0D7" w:rsidR="0048794B" w:rsidRPr="0048794B" w:rsidRDefault="0048794B" w:rsidP="0048794B">
      <w:pPr>
        <w:ind w:left="360"/>
        <w:rPr>
          <w:rFonts w:ascii="Verdana" w:hAnsi="Verdana" w:cs="Calibri"/>
          <w:sz w:val="22"/>
          <w:szCs w:val="22"/>
        </w:rPr>
      </w:pPr>
      <w:r w:rsidRPr="0048794B">
        <w:rPr>
          <w:rFonts w:ascii="Verdana" w:hAnsi="Verdana" w:cs="Calibri"/>
          <w:sz w:val="22"/>
          <w:szCs w:val="22"/>
        </w:rPr>
        <w:t>June</w:t>
      </w:r>
      <w:r w:rsidR="005C3B55">
        <w:rPr>
          <w:rFonts w:ascii="Verdana" w:hAnsi="Verdana" w:cs="Calibri"/>
          <w:sz w:val="22"/>
          <w:szCs w:val="22"/>
        </w:rPr>
        <w:t xml:space="preserve"> </w:t>
      </w:r>
      <w:r w:rsidRPr="0048794B">
        <w:rPr>
          <w:rFonts w:ascii="Verdana" w:hAnsi="Verdana" w:cs="Calibri"/>
          <w:sz w:val="22"/>
          <w:szCs w:val="22"/>
        </w:rPr>
        <w:t>Deans</w:t>
      </w:r>
      <w:r w:rsidR="005C3B55">
        <w:rPr>
          <w:rFonts w:ascii="Verdana" w:hAnsi="Verdana" w:cs="Calibri"/>
          <w:sz w:val="22"/>
          <w:szCs w:val="22"/>
        </w:rPr>
        <w:tab/>
      </w:r>
      <w:r w:rsidR="005C3B55">
        <w:rPr>
          <w:rFonts w:ascii="Verdana" w:hAnsi="Verdana" w:cs="Calibri"/>
          <w:sz w:val="22"/>
          <w:szCs w:val="22"/>
        </w:rPr>
        <w:tab/>
      </w:r>
      <w:r w:rsidR="005C3B55">
        <w:rPr>
          <w:rFonts w:ascii="Verdana" w:hAnsi="Verdana" w:cs="Calibri"/>
          <w:sz w:val="22"/>
          <w:szCs w:val="22"/>
        </w:rPr>
        <w:tab/>
        <w:t xml:space="preserve">Glasgow </w:t>
      </w:r>
    </w:p>
    <w:p w14:paraId="00378B1E" w14:textId="59111B5A" w:rsidR="0048794B" w:rsidRPr="0048794B" w:rsidRDefault="005C3B55" w:rsidP="0048794B">
      <w:pPr>
        <w:ind w:left="360"/>
        <w:rPr>
          <w:rFonts w:ascii="Verdana" w:hAnsi="Verdana" w:cs="Calibri"/>
          <w:sz w:val="22"/>
          <w:szCs w:val="22"/>
        </w:rPr>
      </w:pPr>
      <w:r>
        <w:rPr>
          <w:rFonts w:ascii="Verdana" w:hAnsi="Verdana" w:cs="Calibri"/>
          <w:sz w:val="22"/>
          <w:szCs w:val="22"/>
        </w:rPr>
        <w:t>N</w:t>
      </w:r>
      <w:r w:rsidR="0048794B" w:rsidRPr="0048794B">
        <w:rPr>
          <w:rFonts w:ascii="Verdana" w:hAnsi="Verdana" w:cs="Calibri"/>
          <w:sz w:val="22"/>
          <w:szCs w:val="22"/>
        </w:rPr>
        <w:t>icola</w:t>
      </w:r>
      <w:r>
        <w:rPr>
          <w:rFonts w:ascii="Verdana" w:hAnsi="Verdana" w:cs="Calibri"/>
          <w:sz w:val="22"/>
          <w:szCs w:val="22"/>
        </w:rPr>
        <w:t xml:space="preserve"> </w:t>
      </w:r>
      <w:r w:rsidRPr="0048794B">
        <w:rPr>
          <w:rFonts w:ascii="Verdana" w:hAnsi="Verdana" w:cs="Calibri"/>
          <w:sz w:val="22"/>
          <w:szCs w:val="22"/>
        </w:rPr>
        <w:t>Murray</w:t>
      </w:r>
      <w:r>
        <w:rPr>
          <w:rFonts w:ascii="Verdana" w:hAnsi="Verdana" w:cs="Calibri"/>
          <w:sz w:val="22"/>
          <w:szCs w:val="22"/>
        </w:rPr>
        <w:tab/>
      </w:r>
      <w:r>
        <w:rPr>
          <w:rFonts w:ascii="Verdana" w:hAnsi="Verdana" w:cs="Calibri"/>
          <w:sz w:val="22"/>
          <w:szCs w:val="22"/>
        </w:rPr>
        <w:tab/>
      </w:r>
      <w:r>
        <w:rPr>
          <w:rFonts w:ascii="Verdana" w:hAnsi="Verdana" w:cs="Calibri"/>
          <w:sz w:val="22"/>
          <w:szCs w:val="22"/>
        </w:rPr>
        <w:tab/>
        <w:t>A</w:t>
      </w:r>
      <w:r w:rsidR="0048794B" w:rsidRPr="0048794B">
        <w:rPr>
          <w:rFonts w:ascii="Verdana" w:hAnsi="Verdana" w:cs="Calibri"/>
          <w:sz w:val="22"/>
          <w:szCs w:val="22"/>
        </w:rPr>
        <w:t>berdeenshire</w:t>
      </w:r>
    </w:p>
    <w:p w14:paraId="6DE0A396" w14:textId="0A255BA5" w:rsidR="0048794B" w:rsidRPr="0048794B" w:rsidRDefault="0048794B" w:rsidP="0048794B">
      <w:pPr>
        <w:ind w:left="360"/>
        <w:rPr>
          <w:rFonts w:ascii="Verdana" w:hAnsi="Verdana" w:cs="Calibri"/>
          <w:sz w:val="22"/>
          <w:szCs w:val="22"/>
        </w:rPr>
      </w:pPr>
      <w:r w:rsidRPr="0048794B">
        <w:rPr>
          <w:rFonts w:ascii="Verdana" w:hAnsi="Verdana" w:cs="Calibri"/>
          <w:sz w:val="22"/>
          <w:szCs w:val="22"/>
        </w:rPr>
        <w:t>Colin</w:t>
      </w:r>
      <w:r w:rsidR="005C3B55">
        <w:rPr>
          <w:rFonts w:ascii="Verdana" w:hAnsi="Verdana" w:cs="Calibri"/>
          <w:sz w:val="22"/>
          <w:szCs w:val="22"/>
        </w:rPr>
        <w:t xml:space="preserve"> </w:t>
      </w:r>
      <w:r w:rsidRPr="0048794B">
        <w:rPr>
          <w:rFonts w:ascii="Verdana" w:hAnsi="Verdana" w:cs="Calibri"/>
          <w:sz w:val="22"/>
          <w:szCs w:val="22"/>
        </w:rPr>
        <w:t>Morrison</w:t>
      </w:r>
      <w:r w:rsidR="005C3B55">
        <w:rPr>
          <w:rFonts w:ascii="Verdana" w:hAnsi="Verdana" w:cs="Calibri"/>
          <w:sz w:val="22"/>
          <w:szCs w:val="22"/>
        </w:rPr>
        <w:tab/>
      </w:r>
      <w:r w:rsidR="005C3B55">
        <w:rPr>
          <w:rFonts w:ascii="Verdana" w:hAnsi="Verdana" w:cs="Calibri"/>
          <w:sz w:val="22"/>
          <w:szCs w:val="22"/>
        </w:rPr>
        <w:tab/>
      </w:r>
      <w:r w:rsidR="005C3B55">
        <w:rPr>
          <w:rFonts w:ascii="Verdana" w:hAnsi="Verdana" w:cs="Calibri"/>
          <w:sz w:val="22"/>
          <w:szCs w:val="22"/>
        </w:rPr>
        <w:tab/>
        <w:t>W</w:t>
      </w:r>
      <w:r w:rsidRPr="0048794B">
        <w:rPr>
          <w:rFonts w:ascii="Verdana" w:hAnsi="Verdana" w:cs="Calibri"/>
          <w:sz w:val="22"/>
          <w:szCs w:val="22"/>
        </w:rPr>
        <w:t>est</w:t>
      </w:r>
      <w:r w:rsidR="005C3B55">
        <w:rPr>
          <w:rFonts w:ascii="Verdana" w:hAnsi="Verdana" w:cs="Calibri"/>
          <w:sz w:val="22"/>
          <w:szCs w:val="22"/>
        </w:rPr>
        <w:t xml:space="preserve"> L</w:t>
      </w:r>
      <w:r w:rsidRPr="0048794B">
        <w:rPr>
          <w:rFonts w:ascii="Verdana" w:hAnsi="Verdana" w:cs="Calibri"/>
          <w:sz w:val="22"/>
          <w:szCs w:val="22"/>
        </w:rPr>
        <w:t>othian</w:t>
      </w:r>
    </w:p>
    <w:p w14:paraId="5DF09958" w14:textId="286FC639" w:rsidR="0048794B" w:rsidRPr="0048794B" w:rsidRDefault="0074792B" w:rsidP="0048794B">
      <w:pPr>
        <w:ind w:left="360"/>
        <w:rPr>
          <w:rFonts w:ascii="Verdana" w:hAnsi="Verdana" w:cs="Calibri"/>
          <w:sz w:val="22"/>
          <w:szCs w:val="22"/>
        </w:rPr>
      </w:pPr>
      <w:r>
        <w:rPr>
          <w:rFonts w:ascii="Verdana" w:hAnsi="Verdana" w:cs="Calibri"/>
          <w:sz w:val="22"/>
          <w:szCs w:val="22"/>
        </w:rPr>
        <w:t>G</w:t>
      </w:r>
      <w:r w:rsidR="00DA3D6C">
        <w:rPr>
          <w:rFonts w:ascii="Verdana" w:hAnsi="Verdana" w:cs="Calibri"/>
          <w:sz w:val="22"/>
          <w:szCs w:val="22"/>
        </w:rPr>
        <w:t>reg</w:t>
      </w:r>
      <w:r>
        <w:rPr>
          <w:rFonts w:ascii="Verdana" w:hAnsi="Verdana" w:cs="Calibri"/>
          <w:sz w:val="22"/>
          <w:szCs w:val="22"/>
        </w:rPr>
        <w:t xml:space="preserve"> </w:t>
      </w:r>
      <w:r w:rsidR="0048794B" w:rsidRPr="0048794B">
        <w:rPr>
          <w:rFonts w:ascii="Verdana" w:hAnsi="Verdana" w:cs="Calibri"/>
          <w:sz w:val="22"/>
          <w:szCs w:val="22"/>
        </w:rPr>
        <w:t>Aitchison</w:t>
      </w:r>
      <w:r>
        <w:rPr>
          <w:rFonts w:ascii="Verdana" w:hAnsi="Verdana" w:cs="Calibri"/>
          <w:sz w:val="22"/>
          <w:szCs w:val="22"/>
        </w:rPr>
        <w:tab/>
      </w:r>
      <w:r>
        <w:rPr>
          <w:rFonts w:ascii="Verdana" w:hAnsi="Verdana" w:cs="Calibri"/>
          <w:sz w:val="22"/>
          <w:szCs w:val="22"/>
        </w:rPr>
        <w:tab/>
      </w:r>
      <w:r>
        <w:rPr>
          <w:rFonts w:ascii="Verdana" w:hAnsi="Verdana" w:cs="Calibri"/>
          <w:sz w:val="22"/>
          <w:szCs w:val="22"/>
        </w:rPr>
        <w:tab/>
        <w:t>A</w:t>
      </w:r>
      <w:r w:rsidR="0048794B" w:rsidRPr="0048794B">
        <w:rPr>
          <w:rFonts w:ascii="Verdana" w:hAnsi="Verdana" w:cs="Calibri"/>
          <w:sz w:val="22"/>
          <w:szCs w:val="22"/>
        </w:rPr>
        <w:t>ngus</w:t>
      </w:r>
    </w:p>
    <w:p w14:paraId="7237A3C0" w14:textId="4CFDC713" w:rsidR="0048794B" w:rsidRPr="0048794B" w:rsidRDefault="0074792B" w:rsidP="0048794B">
      <w:pPr>
        <w:ind w:left="360"/>
        <w:rPr>
          <w:rFonts w:ascii="Verdana" w:hAnsi="Verdana" w:cs="Calibri"/>
          <w:sz w:val="22"/>
          <w:szCs w:val="22"/>
        </w:rPr>
      </w:pPr>
      <w:r>
        <w:rPr>
          <w:rFonts w:ascii="Verdana" w:hAnsi="Verdana" w:cs="Calibri"/>
          <w:sz w:val="22"/>
          <w:szCs w:val="22"/>
        </w:rPr>
        <w:t>Gregor W</w:t>
      </w:r>
      <w:r w:rsidR="0048794B" w:rsidRPr="0048794B">
        <w:rPr>
          <w:rFonts w:ascii="Verdana" w:hAnsi="Verdana" w:cs="Calibri"/>
          <w:sz w:val="22"/>
          <w:szCs w:val="22"/>
        </w:rPr>
        <w:t>ightman</w:t>
      </w:r>
      <w:r>
        <w:rPr>
          <w:rFonts w:ascii="Verdana" w:hAnsi="Verdana" w:cs="Calibri"/>
          <w:sz w:val="22"/>
          <w:szCs w:val="22"/>
        </w:rPr>
        <w:tab/>
      </w:r>
      <w:r>
        <w:rPr>
          <w:rFonts w:ascii="Verdana" w:hAnsi="Verdana" w:cs="Calibri"/>
          <w:sz w:val="22"/>
          <w:szCs w:val="22"/>
        </w:rPr>
        <w:tab/>
        <w:t>S</w:t>
      </w:r>
      <w:r w:rsidR="0048794B" w:rsidRPr="0048794B">
        <w:rPr>
          <w:rFonts w:ascii="Verdana" w:hAnsi="Verdana" w:cs="Calibri"/>
          <w:sz w:val="22"/>
          <w:szCs w:val="22"/>
        </w:rPr>
        <w:t>tirling</w:t>
      </w:r>
    </w:p>
    <w:p w14:paraId="09575D30" w14:textId="528FE0D4" w:rsidR="0048794B" w:rsidRPr="0048794B" w:rsidRDefault="0074792B" w:rsidP="0048794B">
      <w:pPr>
        <w:ind w:left="360"/>
        <w:rPr>
          <w:rFonts w:ascii="Verdana" w:hAnsi="Verdana" w:cs="Calibri"/>
          <w:sz w:val="22"/>
          <w:szCs w:val="22"/>
        </w:rPr>
      </w:pPr>
      <w:r>
        <w:rPr>
          <w:rFonts w:ascii="Verdana" w:hAnsi="Verdana" w:cs="Calibri"/>
          <w:sz w:val="22"/>
          <w:szCs w:val="22"/>
        </w:rPr>
        <w:t>F</w:t>
      </w:r>
      <w:r w:rsidR="0048794B" w:rsidRPr="0048794B">
        <w:rPr>
          <w:rFonts w:ascii="Verdana" w:hAnsi="Verdana" w:cs="Calibri"/>
          <w:sz w:val="22"/>
          <w:szCs w:val="22"/>
        </w:rPr>
        <w:t>rance</w:t>
      </w:r>
      <w:r w:rsidR="00DA3D6C">
        <w:rPr>
          <w:rFonts w:ascii="Verdana" w:hAnsi="Verdana" w:cs="Calibri"/>
          <w:sz w:val="22"/>
          <w:szCs w:val="22"/>
        </w:rPr>
        <w:t xml:space="preserve"> T</w:t>
      </w:r>
      <w:r w:rsidR="0048794B" w:rsidRPr="0048794B">
        <w:rPr>
          <w:rFonts w:ascii="Verdana" w:hAnsi="Verdana" w:cs="Calibri"/>
          <w:sz w:val="22"/>
          <w:szCs w:val="22"/>
        </w:rPr>
        <w:t>roup</w:t>
      </w:r>
      <w:r w:rsidR="00DA3D6C">
        <w:rPr>
          <w:rFonts w:ascii="Verdana" w:hAnsi="Verdana" w:cs="Calibri"/>
          <w:sz w:val="22"/>
          <w:szCs w:val="22"/>
        </w:rPr>
        <w:tab/>
      </w:r>
      <w:r w:rsidR="00DA3D6C">
        <w:rPr>
          <w:rFonts w:ascii="Verdana" w:hAnsi="Verdana" w:cs="Calibri"/>
          <w:sz w:val="22"/>
          <w:szCs w:val="22"/>
        </w:rPr>
        <w:tab/>
      </w:r>
      <w:r w:rsidR="00DA3D6C">
        <w:rPr>
          <w:rFonts w:ascii="Verdana" w:hAnsi="Verdana" w:cs="Calibri"/>
          <w:sz w:val="22"/>
          <w:szCs w:val="22"/>
        </w:rPr>
        <w:tab/>
        <w:t>O</w:t>
      </w:r>
      <w:r w:rsidR="0048794B" w:rsidRPr="0048794B">
        <w:rPr>
          <w:rFonts w:ascii="Verdana" w:hAnsi="Verdana" w:cs="Calibri"/>
          <w:sz w:val="22"/>
          <w:szCs w:val="22"/>
        </w:rPr>
        <w:t>rkney</w:t>
      </w:r>
    </w:p>
    <w:p w14:paraId="779EBB06" w14:textId="77892FCA" w:rsidR="0048794B" w:rsidRPr="0048794B" w:rsidRDefault="0048794B" w:rsidP="0048794B">
      <w:pPr>
        <w:ind w:left="360"/>
        <w:rPr>
          <w:rFonts w:ascii="Verdana" w:hAnsi="Verdana" w:cs="Calibri"/>
          <w:sz w:val="22"/>
          <w:szCs w:val="22"/>
        </w:rPr>
      </w:pPr>
      <w:r w:rsidRPr="0048794B">
        <w:rPr>
          <w:rFonts w:ascii="Verdana" w:hAnsi="Verdana" w:cs="Calibri"/>
          <w:sz w:val="22"/>
          <w:szCs w:val="22"/>
        </w:rPr>
        <w:t>G</w:t>
      </w:r>
      <w:r w:rsidR="00DA3D6C">
        <w:rPr>
          <w:rFonts w:ascii="Verdana" w:hAnsi="Verdana" w:cs="Calibri"/>
          <w:sz w:val="22"/>
          <w:szCs w:val="22"/>
        </w:rPr>
        <w:t xml:space="preserve">arreth </w:t>
      </w:r>
      <w:r w:rsidRPr="0048794B">
        <w:rPr>
          <w:rFonts w:ascii="Verdana" w:hAnsi="Verdana" w:cs="Calibri"/>
          <w:sz w:val="22"/>
          <w:szCs w:val="22"/>
        </w:rPr>
        <w:t>Knox</w:t>
      </w:r>
      <w:r w:rsidR="00DA3D6C">
        <w:rPr>
          <w:rFonts w:ascii="Verdana" w:hAnsi="Verdana" w:cs="Calibri"/>
          <w:sz w:val="22"/>
          <w:szCs w:val="22"/>
        </w:rPr>
        <w:tab/>
      </w:r>
      <w:r w:rsidR="00DA3D6C">
        <w:rPr>
          <w:rFonts w:ascii="Verdana" w:hAnsi="Verdana" w:cs="Calibri"/>
          <w:sz w:val="22"/>
          <w:szCs w:val="22"/>
        </w:rPr>
        <w:tab/>
      </w:r>
      <w:r w:rsidR="00DA3D6C">
        <w:rPr>
          <w:rFonts w:ascii="Verdana" w:hAnsi="Verdana" w:cs="Calibri"/>
          <w:sz w:val="22"/>
          <w:szCs w:val="22"/>
        </w:rPr>
        <w:tab/>
        <w:t>B</w:t>
      </w:r>
      <w:r w:rsidRPr="0048794B">
        <w:rPr>
          <w:rFonts w:ascii="Verdana" w:hAnsi="Verdana" w:cs="Calibri"/>
          <w:sz w:val="22"/>
          <w:szCs w:val="22"/>
        </w:rPr>
        <w:t>orders</w:t>
      </w:r>
    </w:p>
    <w:p w14:paraId="1F79C50D" w14:textId="00F39331" w:rsidR="0048794B" w:rsidRPr="0048794B" w:rsidRDefault="00ED7589" w:rsidP="0048794B">
      <w:pPr>
        <w:ind w:left="360"/>
        <w:rPr>
          <w:rFonts w:ascii="Verdana" w:hAnsi="Verdana" w:cs="Calibri"/>
          <w:sz w:val="22"/>
          <w:szCs w:val="22"/>
        </w:rPr>
      </w:pPr>
      <w:r>
        <w:rPr>
          <w:rFonts w:ascii="Verdana" w:hAnsi="Verdana" w:cs="Calibri"/>
          <w:sz w:val="22"/>
          <w:szCs w:val="22"/>
        </w:rPr>
        <w:t xml:space="preserve">Gillian Donahoe </w:t>
      </w:r>
      <w:r>
        <w:rPr>
          <w:rFonts w:ascii="Verdana" w:hAnsi="Verdana" w:cs="Calibri"/>
          <w:sz w:val="22"/>
          <w:szCs w:val="22"/>
        </w:rPr>
        <w:tab/>
      </w:r>
      <w:r>
        <w:rPr>
          <w:rFonts w:ascii="Verdana" w:hAnsi="Verdana" w:cs="Calibri"/>
          <w:sz w:val="22"/>
          <w:szCs w:val="22"/>
        </w:rPr>
        <w:tab/>
        <w:t>E</w:t>
      </w:r>
      <w:r w:rsidR="0048794B" w:rsidRPr="0048794B">
        <w:rPr>
          <w:rFonts w:ascii="Verdana" w:hAnsi="Verdana" w:cs="Calibri"/>
          <w:sz w:val="22"/>
          <w:szCs w:val="22"/>
        </w:rPr>
        <w:t>dinburg</w:t>
      </w:r>
      <w:r>
        <w:rPr>
          <w:rFonts w:ascii="Verdana" w:hAnsi="Verdana" w:cs="Calibri"/>
          <w:sz w:val="22"/>
          <w:szCs w:val="22"/>
        </w:rPr>
        <w:t>h</w:t>
      </w:r>
    </w:p>
    <w:p w14:paraId="45E3801B" w14:textId="77777777" w:rsidR="00A0168A" w:rsidRDefault="0048794B" w:rsidP="0048794B">
      <w:pPr>
        <w:ind w:left="360"/>
        <w:rPr>
          <w:rFonts w:ascii="Verdana" w:hAnsi="Verdana" w:cs="Calibri"/>
          <w:sz w:val="22"/>
          <w:szCs w:val="22"/>
        </w:rPr>
      </w:pPr>
      <w:r w:rsidRPr="0048794B">
        <w:rPr>
          <w:rFonts w:ascii="Verdana" w:hAnsi="Verdana" w:cs="Calibri"/>
          <w:sz w:val="22"/>
          <w:szCs w:val="22"/>
        </w:rPr>
        <w:t>Anthony</w:t>
      </w:r>
      <w:r w:rsidR="00ED7589">
        <w:rPr>
          <w:rFonts w:ascii="Verdana" w:hAnsi="Verdana" w:cs="Calibri"/>
          <w:sz w:val="22"/>
          <w:szCs w:val="22"/>
        </w:rPr>
        <w:t xml:space="preserve"> </w:t>
      </w:r>
      <w:r w:rsidRPr="0048794B">
        <w:rPr>
          <w:rFonts w:ascii="Verdana" w:hAnsi="Verdana" w:cs="Calibri"/>
          <w:sz w:val="22"/>
          <w:szCs w:val="22"/>
        </w:rPr>
        <w:t>Olowoyeye</w:t>
      </w:r>
      <w:r w:rsidR="00ED7589">
        <w:rPr>
          <w:rFonts w:ascii="Verdana" w:hAnsi="Verdana" w:cs="Calibri"/>
          <w:sz w:val="22"/>
          <w:szCs w:val="22"/>
        </w:rPr>
        <w:tab/>
      </w:r>
      <w:r w:rsidR="00A0168A">
        <w:rPr>
          <w:rFonts w:ascii="Verdana" w:hAnsi="Verdana" w:cs="Calibri"/>
          <w:sz w:val="22"/>
          <w:szCs w:val="22"/>
        </w:rPr>
        <w:tab/>
        <w:t xml:space="preserve">Borders </w:t>
      </w:r>
    </w:p>
    <w:p w14:paraId="35312487" w14:textId="7D5A15E3" w:rsidR="0048794B" w:rsidRPr="0048794B" w:rsidRDefault="0048794B" w:rsidP="0048794B">
      <w:pPr>
        <w:ind w:left="360"/>
        <w:rPr>
          <w:rFonts w:ascii="Verdana" w:hAnsi="Verdana" w:cs="Calibri"/>
          <w:sz w:val="22"/>
          <w:szCs w:val="22"/>
        </w:rPr>
      </w:pPr>
      <w:r w:rsidRPr="0048794B">
        <w:rPr>
          <w:rFonts w:ascii="Verdana" w:hAnsi="Verdana" w:cs="Calibri"/>
          <w:sz w:val="22"/>
          <w:szCs w:val="22"/>
        </w:rPr>
        <w:t>Jac</w:t>
      </w:r>
      <w:r w:rsidR="002218F8">
        <w:rPr>
          <w:rFonts w:ascii="Verdana" w:hAnsi="Verdana" w:cs="Calibri"/>
          <w:sz w:val="22"/>
          <w:szCs w:val="22"/>
        </w:rPr>
        <w:t>qu</w:t>
      </w:r>
      <w:r w:rsidR="00A0168A">
        <w:rPr>
          <w:rFonts w:ascii="Verdana" w:hAnsi="Verdana" w:cs="Calibri"/>
          <w:sz w:val="22"/>
          <w:szCs w:val="22"/>
        </w:rPr>
        <w:t xml:space="preserve">i </w:t>
      </w:r>
      <w:r w:rsidRPr="0048794B">
        <w:rPr>
          <w:rFonts w:ascii="Verdana" w:hAnsi="Verdana" w:cs="Calibri"/>
          <w:sz w:val="22"/>
          <w:szCs w:val="22"/>
        </w:rPr>
        <w:t>McKenzie</w:t>
      </w:r>
      <w:r w:rsidR="00A0168A">
        <w:rPr>
          <w:rFonts w:ascii="Verdana" w:hAnsi="Verdana" w:cs="Calibri"/>
          <w:sz w:val="22"/>
          <w:szCs w:val="22"/>
        </w:rPr>
        <w:tab/>
      </w:r>
      <w:r w:rsidR="002218F8">
        <w:rPr>
          <w:rFonts w:ascii="Verdana" w:hAnsi="Verdana" w:cs="Calibri"/>
          <w:sz w:val="22"/>
          <w:szCs w:val="22"/>
        </w:rPr>
        <w:tab/>
      </w:r>
      <w:r w:rsidR="002218F8">
        <w:rPr>
          <w:rFonts w:ascii="Verdana" w:hAnsi="Verdana" w:cs="Calibri"/>
          <w:sz w:val="22"/>
          <w:szCs w:val="22"/>
        </w:rPr>
        <w:tab/>
        <w:t>A</w:t>
      </w:r>
      <w:r w:rsidRPr="0048794B">
        <w:rPr>
          <w:rFonts w:ascii="Verdana" w:hAnsi="Verdana" w:cs="Calibri"/>
          <w:sz w:val="22"/>
          <w:szCs w:val="22"/>
        </w:rPr>
        <w:t>berdeen</w:t>
      </w:r>
      <w:r w:rsidR="002218F8">
        <w:rPr>
          <w:rFonts w:ascii="Verdana" w:hAnsi="Verdana" w:cs="Calibri"/>
          <w:sz w:val="22"/>
          <w:szCs w:val="22"/>
        </w:rPr>
        <w:t xml:space="preserve"> C</w:t>
      </w:r>
      <w:r w:rsidRPr="0048794B">
        <w:rPr>
          <w:rFonts w:ascii="Verdana" w:hAnsi="Verdana" w:cs="Calibri"/>
          <w:sz w:val="22"/>
          <w:szCs w:val="22"/>
        </w:rPr>
        <w:t>ity</w:t>
      </w:r>
    </w:p>
    <w:p w14:paraId="39531434" w14:textId="684B2BEE" w:rsidR="0048794B" w:rsidRPr="0048794B" w:rsidRDefault="002218F8" w:rsidP="0048794B">
      <w:pPr>
        <w:ind w:left="360"/>
        <w:rPr>
          <w:rFonts w:ascii="Verdana" w:hAnsi="Verdana" w:cs="Calibri"/>
          <w:sz w:val="22"/>
          <w:szCs w:val="22"/>
        </w:rPr>
      </w:pPr>
      <w:r w:rsidRPr="0048794B">
        <w:rPr>
          <w:rFonts w:ascii="Verdana" w:hAnsi="Verdana" w:cs="Calibri"/>
          <w:sz w:val="22"/>
          <w:szCs w:val="22"/>
        </w:rPr>
        <w:t>A</w:t>
      </w:r>
      <w:r w:rsidR="0048794B" w:rsidRPr="0048794B">
        <w:rPr>
          <w:rFonts w:ascii="Verdana" w:hAnsi="Verdana" w:cs="Calibri"/>
          <w:sz w:val="22"/>
          <w:szCs w:val="22"/>
        </w:rPr>
        <w:t>ngela</w:t>
      </w:r>
      <w:r>
        <w:rPr>
          <w:rFonts w:ascii="Verdana" w:hAnsi="Verdana" w:cs="Calibri"/>
          <w:sz w:val="22"/>
          <w:szCs w:val="22"/>
        </w:rPr>
        <w:t xml:space="preserve"> S</w:t>
      </w:r>
      <w:r w:rsidR="0048794B" w:rsidRPr="0048794B">
        <w:rPr>
          <w:rFonts w:ascii="Verdana" w:hAnsi="Verdana" w:cs="Calibri"/>
          <w:sz w:val="22"/>
          <w:szCs w:val="22"/>
        </w:rPr>
        <w:t>mith</w:t>
      </w:r>
      <w:r>
        <w:rPr>
          <w:rFonts w:ascii="Verdana" w:hAnsi="Verdana" w:cs="Calibri"/>
          <w:sz w:val="22"/>
          <w:szCs w:val="22"/>
        </w:rPr>
        <w:tab/>
      </w:r>
      <w:r>
        <w:rPr>
          <w:rFonts w:ascii="Verdana" w:hAnsi="Verdana" w:cs="Calibri"/>
          <w:sz w:val="22"/>
          <w:szCs w:val="22"/>
        </w:rPr>
        <w:tab/>
      </w:r>
      <w:r>
        <w:rPr>
          <w:rFonts w:ascii="Verdana" w:hAnsi="Verdana" w:cs="Calibri"/>
          <w:sz w:val="22"/>
          <w:szCs w:val="22"/>
        </w:rPr>
        <w:tab/>
        <w:t>D</w:t>
      </w:r>
      <w:r w:rsidR="0048794B" w:rsidRPr="0048794B">
        <w:rPr>
          <w:rFonts w:ascii="Verdana" w:hAnsi="Verdana" w:cs="Calibri"/>
          <w:sz w:val="22"/>
          <w:szCs w:val="22"/>
        </w:rPr>
        <w:t>undee</w:t>
      </w:r>
      <w:r>
        <w:rPr>
          <w:rFonts w:ascii="Verdana" w:hAnsi="Verdana" w:cs="Calibri"/>
          <w:sz w:val="22"/>
          <w:szCs w:val="22"/>
        </w:rPr>
        <w:t xml:space="preserve"> </w:t>
      </w:r>
    </w:p>
    <w:p w14:paraId="433ADB78" w14:textId="39049549" w:rsidR="0048794B" w:rsidRPr="0048794B" w:rsidRDefault="0048794B" w:rsidP="0048794B">
      <w:pPr>
        <w:ind w:left="360"/>
        <w:rPr>
          <w:rFonts w:ascii="Verdana" w:hAnsi="Verdana" w:cs="Calibri"/>
          <w:sz w:val="22"/>
          <w:szCs w:val="22"/>
        </w:rPr>
      </w:pPr>
      <w:r w:rsidRPr="0048794B">
        <w:rPr>
          <w:rFonts w:ascii="Verdana" w:hAnsi="Verdana" w:cs="Calibri"/>
          <w:sz w:val="22"/>
          <w:szCs w:val="22"/>
        </w:rPr>
        <w:t>Linda</w:t>
      </w:r>
      <w:r w:rsidR="002218F8">
        <w:rPr>
          <w:rFonts w:ascii="Verdana" w:hAnsi="Verdana" w:cs="Calibri"/>
          <w:sz w:val="22"/>
          <w:szCs w:val="22"/>
        </w:rPr>
        <w:t xml:space="preserve"> </w:t>
      </w:r>
      <w:r w:rsidRPr="0048794B">
        <w:rPr>
          <w:rFonts w:ascii="Verdana" w:hAnsi="Verdana" w:cs="Calibri"/>
          <w:sz w:val="22"/>
          <w:szCs w:val="22"/>
        </w:rPr>
        <w:t>Pearson</w:t>
      </w:r>
      <w:r w:rsidR="002218F8">
        <w:rPr>
          <w:rFonts w:ascii="Verdana" w:hAnsi="Verdana" w:cs="Calibri"/>
          <w:sz w:val="22"/>
          <w:szCs w:val="22"/>
        </w:rPr>
        <w:tab/>
      </w:r>
      <w:r w:rsidR="002218F8">
        <w:rPr>
          <w:rFonts w:ascii="Verdana" w:hAnsi="Verdana" w:cs="Calibri"/>
          <w:sz w:val="22"/>
          <w:szCs w:val="22"/>
        </w:rPr>
        <w:tab/>
      </w:r>
      <w:r w:rsidR="002218F8">
        <w:rPr>
          <w:rFonts w:ascii="Verdana" w:hAnsi="Verdana" w:cs="Calibri"/>
          <w:sz w:val="22"/>
          <w:szCs w:val="22"/>
        </w:rPr>
        <w:tab/>
        <w:t>S</w:t>
      </w:r>
      <w:r w:rsidRPr="0048794B">
        <w:rPr>
          <w:rFonts w:ascii="Verdana" w:hAnsi="Verdana" w:cs="Calibri"/>
          <w:sz w:val="22"/>
          <w:szCs w:val="22"/>
        </w:rPr>
        <w:t>outh</w:t>
      </w:r>
      <w:r w:rsidR="002218F8">
        <w:rPr>
          <w:rFonts w:ascii="Verdana" w:hAnsi="Verdana" w:cs="Calibri"/>
          <w:sz w:val="22"/>
          <w:szCs w:val="22"/>
        </w:rPr>
        <w:t xml:space="preserve"> Lanarkshire </w:t>
      </w:r>
    </w:p>
    <w:p w14:paraId="4402567F" w14:textId="40109311" w:rsidR="0048794B" w:rsidRPr="0048794B" w:rsidRDefault="002218F8" w:rsidP="0048794B">
      <w:pPr>
        <w:ind w:left="360"/>
        <w:rPr>
          <w:rFonts w:ascii="Verdana" w:hAnsi="Verdana" w:cs="Calibri"/>
          <w:sz w:val="22"/>
          <w:szCs w:val="22"/>
        </w:rPr>
      </w:pPr>
      <w:r w:rsidRPr="0048794B">
        <w:rPr>
          <w:rFonts w:ascii="Verdana" w:hAnsi="Verdana" w:cs="Calibri"/>
          <w:sz w:val="22"/>
          <w:szCs w:val="22"/>
        </w:rPr>
        <w:t>S</w:t>
      </w:r>
      <w:r w:rsidR="009F03D3">
        <w:rPr>
          <w:rFonts w:ascii="Verdana" w:hAnsi="Verdana" w:cs="Calibri"/>
          <w:sz w:val="22"/>
          <w:szCs w:val="22"/>
        </w:rPr>
        <w:t>tephanie I</w:t>
      </w:r>
      <w:r w:rsidR="0048794B" w:rsidRPr="0048794B">
        <w:rPr>
          <w:rFonts w:ascii="Verdana" w:hAnsi="Verdana" w:cs="Calibri"/>
          <w:sz w:val="22"/>
          <w:szCs w:val="22"/>
        </w:rPr>
        <w:t>rvine</w:t>
      </w:r>
      <w:r>
        <w:rPr>
          <w:rFonts w:ascii="Verdana" w:hAnsi="Verdana" w:cs="Calibri"/>
          <w:sz w:val="22"/>
          <w:szCs w:val="22"/>
        </w:rPr>
        <w:tab/>
      </w:r>
      <w:r>
        <w:rPr>
          <w:rFonts w:ascii="Verdana" w:hAnsi="Verdana" w:cs="Calibri"/>
          <w:sz w:val="22"/>
          <w:szCs w:val="22"/>
        </w:rPr>
        <w:tab/>
        <w:t>E</w:t>
      </w:r>
      <w:r w:rsidR="0048794B" w:rsidRPr="0048794B">
        <w:rPr>
          <w:rFonts w:ascii="Verdana" w:hAnsi="Verdana" w:cs="Calibri"/>
          <w:sz w:val="22"/>
          <w:szCs w:val="22"/>
        </w:rPr>
        <w:t>ast</w:t>
      </w:r>
      <w:r>
        <w:rPr>
          <w:rFonts w:ascii="Verdana" w:hAnsi="Verdana" w:cs="Calibri"/>
          <w:sz w:val="22"/>
          <w:szCs w:val="22"/>
        </w:rPr>
        <w:t xml:space="preserve"> L</w:t>
      </w:r>
      <w:r w:rsidR="0048794B" w:rsidRPr="0048794B">
        <w:rPr>
          <w:rFonts w:ascii="Verdana" w:hAnsi="Verdana" w:cs="Calibri"/>
          <w:sz w:val="22"/>
          <w:szCs w:val="22"/>
        </w:rPr>
        <w:t>othian</w:t>
      </w:r>
      <w:r>
        <w:rPr>
          <w:rFonts w:ascii="Verdana" w:hAnsi="Verdana" w:cs="Calibri"/>
          <w:sz w:val="22"/>
          <w:szCs w:val="22"/>
        </w:rPr>
        <w:t xml:space="preserve"> </w:t>
      </w:r>
    </w:p>
    <w:p w14:paraId="28BD200D" w14:textId="5B8D89D4" w:rsidR="0048794B" w:rsidRPr="0048794B" w:rsidRDefault="009F03D3" w:rsidP="0048794B">
      <w:pPr>
        <w:ind w:left="360"/>
        <w:rPr>
          <w:rFonts w:ascii="Verdana" w:hAnsi="Verdana" w:cs="Calibri"/>
          <w:sz w:val="22"/>
          <w:szCs w:val="22"/>
        </w:rPr>
      </w:pPr>
      <w:r>
        <w:rPr>
          <w:rFonts w:ascii="Verdana" w:hAnsi="Verdana" w:cs="Calibri"/>
          <w:sz w:val="22"/>
          <w:szCs w:val="22"/>
        </w:rPr>
        <w:t>Lorraine G</w:t>
      </w:r>
      <w:r w:rsidR="0048794B" w:rsidRPr="0048794B">
        <w:rPr>
          <w:rFonts w:ascii="Verdana" w:hAnsi="Verdana" w:cs="Calibri"/>
          <w:sz w:val="22"/>
          <w:szCs w:val="22"/>
        </w:rPr>
        <w:t>raham</w:t>
      </w:r>
      <w:r>
        <w:rPr>
          <w:rFonts w:ascii="Verdana" w:hAnsi="Verdana" w:cs="Calibri"/>
          <w:sz w:val="22"/>
          <w:szCs w:val="22"/>
        </w:rPr>
        <w:tab/>
      </w:r>
      <w:r>
        <w:rPr>
          <w:rFonts w:ascii="Verdana" w:hAnsi="Verdana" w:cs="Calibri"/>
          <w:sz w:val="22"/>
          <w:szCs w:val="22"/>
        </w:rPr>
        <w:tab/>
      </w:r>
      <w:r w:rsidR="00ED0AF3" w:rsidRPr="00ED0AF3">
        <w:rPr>
          <w:rFonts w:ascii="Verdana" w:hAnsi="Verdana"/>
          <w:sz w:val="22"/>
          <w:szCs w:val="22"/>
          <w:shd w:val="clear" w:color="auto" w:fill="FFFFFF"/>
        </w:rPr>
        <w:t>Comhairle nan Eilean Siar</w:t>
      </w:r>
    </w:p>
    <w:p w14:paraId="7A836B5C" w14:textId="7A6EE73A" w:rsidR="0048794B" w:rsidRPr="0048794B" w:rsidRDefault="00ED0AF3" w:rsidP="0048794B">
      <w:pPr>
        <w:ind w:left="360"/>
        <w:rPr>
          <w:rFonts w:ascii="Verdana" w:hAnsi="Verdana" w:cs="Calibri"/>
          <w:sz w:val="22"/>
          <w:szCs w:val="22"/>
        </w:rPr>
      </w:pPr>
      <w:r w:rsidRPr="0048794B">
        <w:rPr>
          <w:rFonts w:ascii="Verdana" w:hAnsi="Verdana" w:cs="Calibri"/>
          <w:sz w:val="22"/>
          <w:szCs w:val="22"/>
        </w:rPr>
        <w:t>K</w:t>
      </w:r>
      <w:r w:rsidR="0048794B" w:rsidRPr="0048794B">
        <w:rPr>
          <w:rFonts w:ascii="Verdana" w:hAnsi="Verdana" w:cs="Calibri"/>
          <w:sz w:val="22"/>
          <w:szCs w:val="22"/>
        </w:rPr>
        <w:t>ahli</w:t>
      </w:r>
      <w:r>
        <w:rPr>
          <w:rFonts w:ascii="Verdana" w:hAnsi="Verdana" w:cs="Calibri"/>
          <w:sz w:val="22"/>
          <w:szCs w:val="22"/>
        </w:rPr>
        <w:t>a S</w:t>
      </w:r>
      <w:r w:rsidR="0048794B" w:rsidRPr="0048794B">
        <w:rPr>
          <w:rFonts w:ascii="Verdana" w:hAnsi="Verdana" w:cs="Calibri"/>
          <w:sz w:val="22"/>
          <w:szCs w:val="22"/>
        </w:rPr>
        <w:t>eivwright</w:t>
      </w:r>
      <w:r>
        <w:rPr>
          <w:rFonts w:ascii="Verdana" w:hAnsi="Verdana" w:cs="Calibri"/>
          <w:sz w:val="22"/>
          <w:szCs w:val="22"/>
        </w:rPr>
        <w:tab/>
      </w:r>
      <w:r>
        <w:rPr>
          <w:rFonts w:ascii="Verdana" w:hAnsi="Verdana" w:cs="Calibri"/>
          <w:sz w:val="22"/>
          <w:szCs w:val="22"/>
        </w:rPr>
        <w:tab/>
        <w:t>A</w:t>
      </w:r>
      <w:r w:rsidR="0048794B" w:rsidRPr="0048794B">
        <w:rPr>
          <w:rFonts w:ascii="Verdana" w:hAnsi="Verdana" w:cs="Calibri"/>
          <w:sz w:val="22"/>
          <w:szCs w:val="22"/>
        </w:rPr>
        <w:t>berdeenshire</w:t>
      </w:r>
    </w:p>
    <w:p w14:paraId="1EBAA40E" w14:textId="64B158B7" w:rsidR="0048794B" w:rsidRPr="0048794B" w:rsidRDefault="00ED0AF3" w:rsidP="0048794B">
      <w:pPr>
        <w:ind w:left="360"/>
        <w:rPr>
          <w:rFonts w:ascii="Verdana" w:hAnsi="Verdana" w:cs="Calibri"/>
          <w:sz w:val="22"/>
          <w:szCs w:val="22"/>
        </w:rPr>
      </w:pPr>
      <w:r w:rsidRPr="0048794B">
        <w:rPr>
          <w:rFonts w:ascii="Verdana" w:hAnsi="Verdana" w:cs="Calibri"/>
          <w:sz w:val="22"/>
          <w:szCs w:val="22"/>
        </w:rPr>
        <w:t>F</w:t>
      </w:r>
      <w:r w:rsidR="0048794B" w:rsidRPr="0048794B">
        <w:rPr>
          <w:rFonts w:ascii="Verdana" w:hAnsi="Verdana" w:cs="Calibri"/>
          <w:sz w:val="22"/>
          <w:szCs w:val="22"/>
        </w:rPr>
        <w:t>lora</w:t>
      </w:r>
      <w:r>
        <w:rPr>
          <w:rFonts w:ascii="Verdana" w:hAnsi="Verdana" w:cs="Calibri"/>
          <w:sz w:val="22"/>
          <w:szCs w:val="22"/>
        </w:rPr>
        <w:t xml:space="preserve"> L</w:t>
      </w:r>
      <w:r w:rsidR="0048794B" w:rsidRPr="0048794B">
        <w:rPr>
          <w:rFonts w:ascii="Verdana" w:hAnsi="Verdana" w:cs="Calibri"/>
          <w:sz w:val="22"/>
          <w:szCs w:val="22"/>
        </w:rPr>
        <w:t>amont</w:t>
      </w:r>
      <w:r>
        <w:rPr>
          <w:rFonts w:ascii="Verdana" w:hAnsi="Verdana" w:cs="Calibri"/>
          <w:sz w:val="22"/>
          <w:szCs w:val="22"/>
        </w:rPr>
        <w:tab/>
      </w:r>
      <w:r>
        <w:rPr>
          <w:rFonts w:ascii="Verdana" w:hAnsi="Verdana" w:cs="Calibri"/>
          <w:sz w:val="22"/>
          <w:szCs w:val="22"/>
        </w:rPr>
        <w:tab/>
      </w:r>
      <w:r>
        <w:rPr>
          <w:rFonts w:ascii="Verdana" w:hAnsi="Verdana" w:cs="Calibri"/>
          <w:sz w:val="22"/>
          <w:szCs w:val="22"/>
        </w:rPr>
        <w:tab/>
        <w:t>A</w:t>
      </w:r>
      <w:r w:rsidR="0048794B" w:rsidRPr="0048794B">
        <w:rPr>
          <w:rFonts w:ascii="Verdana" w:hAnsi="Verdana" w:cs="Calibri"/>
          <w:sz w:val="22"/>
          <w:szCs w:val="22"/>
        </w:rPr>
        <w:t>rgyll</w:t>
      </w:r>
      <w:r>
        <w:rPr>
          <w:rFonts w:ascii="Verdana" w:hAnsi="Verdana" w:cs="Calibri"/>
          <w:sz w:val="22"/>
          <w:szCs w:val="22"/>
        </w:rPr>
        <w:t xml:space="preserve"> and Bute</w:t>
      </w:r>
    </w:p>
    <w:p w14:paraId="79347BD5" w14:textId="7CE9B1B0" w:rsidR="0048794B" w:rsidRPr="0048794B" w:rsidRDefault="00ED0AF3" w:rsidP="0048794B">
      <w:pPr>
        <w:ind w:left="360"/>
        <w:rPr>
          <w:rFonts w:ascii="Verdana" w:hAnsi="Verdana" w:cs="Calibri"/>
          <w:sz w:val="22"/>
          <w:szCs w:val="22"/>
        </w:rPr>
      </w:pPr>
      <w:r>
        <w:rPr>
          <w:rFonts w:ascii="Verdana" w:hAnsi="Verdana" w:cs="Calibri"/>
          <w:sz w:val="22"/>
          <w:szCs w:val="22"/>
        </w:rPr>
        <w:t>S</w:t>
      </w:r>
      <w:r w:rsidR="0048794B" w:rsidRPr="0048794B">
        <w:rPr>
          <w:rFonts w:ascii="Verdana" w:hAnsi="Verdana" w:cs="Calibri"/>
          <w:sz w:val="22"/>
          <w:szCs w:val="22"/>
        </w:rPr>
        <w:t>tephen</w:t>
      </w:r>
      <w:r>
        <w:rPr>
          <w:rFonts w:ascii="Verdana" w:hAnsi="Verdana" w:cs="Calibri"/>
          <w:sz w:val="22"/>
          <w:szCs w:val="22"/>
        </w:rPr>
        <w:t xml:space="preserve"> </w:t>
      </w:r>
      <w:r w:rsidRPr="0048794B">
        <w:rPr>
          <w:rFonts w:ascii="Verdana" w:hAnsi="Verdana" w:cs="Calibri"/>
          <w:sz w:val="22"/>
          <w:szCs w:val="22"/>
        </w:rPr>
        <w:t>Connor</w:t>
      </w:r>
      <w:r>
        <w:rPr>
          <w:rFonts w:ascii="Verdana" w:hAnsi="Verdana" w:cs="Calibri"/>
          <w:sz w:val="22"/>
          <w:szCs w:val="22"/>
        </w:rPr>
        <w:tab/>
      </w:r>
      <w:r>
        <w:rPr>
          <w:rFonts w:ascii="Verdana" w:hAnsi="Verdana" w:cs="Calibri"/>
          <w:sz w:val="22"/>
          <w:szCs w:val="22"/>
        </w:rPr>
        <w:tab/>
      </w:r>
      <w:r>
        <w:rPr>
          <w:rFonts w:ascii="Verdana" w:hAnsi="Verdana" w:cs="Calibri"/>
          <w:sz w:val="22"/>
          <w:szCs w:val="22"/>
        </w:rPr>
        <w:tab/>
        <w:t>N</w:t>
      </w:r>
      <w:r w:rsidR="0048794B" w:rsidRPr="0048794B">
        <w:rPr>
          <w:rFonts w:ascii="Verdana" w:hAnsi="Verdana" w:cs="Calibri"/>
          <w:sz w:val="22"/>
          <w:szCs w:val="22"/>
        </w:rPr>
        <w:t>orth</w:t>
      </w:r>
      <w:r>
        <w:rPr>
          <w:rFonts w:ascii="Verdana" w:hAnsi="Verdana" w:cs="Calibri"/>
          <w:sz w:val="22"/>
          <w:szCs w:val="22"/>
        </w:rPr>
        <w:t xml:space="preserve"> A</w:t>
      </w:r>
      <w:r w:rsidR="0048794B" w:rsidRPr="0048794B">
        <w:rPr>
          <w:rFonts w:ascii="Verdana" w:hAnsi="Verdana" w:cs="Calibri"/>
          <w:sz w:val="22"/>
          <w:szCs w:val="22"/>
        </w:rPr>
        <w:t>yrshire</w:t>
      </w:r>
    </w:p>
    <w:p w14:paraId="6D7F96E8" w14:textId="1E6F7F40" w:rsidR="0048794B" w:rsidRPr="0048794B" w:rsidRDefault="00ED0AF3" w:rsidP="0048794B">
      <w:pPr>
        <w:ind w:left="360"/>
        <w:rPr>
          <w:rFonts w:ascii="Verdana" w:hAnsi="Verdana" w:cs="Calibri"/>
          <w:sz w:val="22"/>
          <w:szCs w:val="22"/>
        </w:rPr>
      </w:pPr>
      <w:r>
        <w:rPr>
          <w:rFonts w:ascii="Verdana" w:hAnsi="Verdana" w:cs="Calibri"/>
          <w:sz w:val="22"/>
          <w:szCs w:val="22"/>
        </w:rPr>
        <w:t>G</w:t>
      </w:r>
      <w:r w:rsidR="0048794B" w:rsidRPr="0048794B">
        <w:rPr>
          <w:rFonts w:ascii="Verdana" w:hAnsi="Verdana" w:cs="Calibri"/>
          <w:sz w:val="22"/>
          <w:szCs w:val="22"/>
        </w:rPr>
        <w:t>rant</w:t>
      </w:r>
      <w:r>
        <w:rPr>
          <w:rFonts w:ascii="Verdana" w:hAnsi="Verdana" w:cs="Calibri"/>
          <w:sz w:val="22"/>
          <w:szCs w:val="22"/>
        </w:rPr>
        <w:t xml:space="preserve"> G</w:t>
      </w:r>
      <w:r w:rsidR="0048794B" w:rsidRPr="0048794B">
        <w:rPr>
          <w:rFonts w:ascii="Verdana" w:hAnsi="Verdana" w:cs="Calibri"/>
          <w:sz w:val="22"/>
          <w:szCs w:val="22"/>
        </w:rPr>
        <w:t>ilfillan</w:t>
      </w:r>
      <w:r>
        <w:rPr>
          <w:rFonts w:ascii="Verdana" w:hAnsi="Verdana" w:cs="Calibri"/>
          <w:sz w:val="22"/>
          <w:szCs w:val="22"/>
        </w:rPr>
        <w:tab/>
      </w:r>
      <w:r>
        <w:rPr>
          <w:rFonts w:ascii="Verdana" w:hAnsi="Verdana" w:cs="Calibri"/>
          <w:sz w:val="22"/>
          <w:szCs w:val="22"/>
        </w:rPr>
        <w:tab/>
      </w:r>
      <w:r>
        <w:rPr>
          <w:rFonts w:ascii="Verdana" w:hAnsi="Verdana" w:cs="Calibri"/>
          <w:sz w:val="22"/>
          <w:szCs w:val="22"/>
        </w:rPr>
        <w:tab/>
        <w:t>S</w:t>
      </w:r>
      <w:r w:rsidR="0048794B" w:rsidRPr="0048794B">
        <w:rPr>
          <w:rFonts w:ascii="Verdana" w:hAnsi="Verdana" w:cs="Calibri"/>
          <w:sz w:val="22"/>
          <w:szCs w:val="22"/>
        </w:rPr>
        <w:t>hetland</w:t>
      </w:r>
    </w:p>
    <w:p w14:paraId="52CD3E49" w14:textId="2E098BF1" w:rsidR="0048794B" w:rsidRPr="0048794B" w:rsidRDefault="008D4EC5" w:rsidP="0048794B">
      <w:pPr>
        <w:ind w:left="360"/>
        <w:rPr>
          <w:rFonts w:ascii="Verdana" w:hAnsi="Verdana" w:cs="Calibri"/>
          <w:sz w:val="22"/>
          <w:szCs w:val="22"/>
        </w:rPr>
      </w:pPr>
      <w:r>
        <w:rPr>
          <w:rFonts w:ascii="Verdana" w:hAnsi="Verdana" w:cs="Calibri"/>
          <w:sz w:val="22"/>
          <w:szCs w:val="22"/>
        </w:rPr>
        <w:t>C</w:t>
      </w:r>
      <w:r w:rsidR="0048794B" w:rsidRPr="0048794B">
        <w:rPr>
          <w:rFonts w:ascii="Verdana" w:hAnsi="Verdana" w:cs="Calibri"/>
          <w:sz w:val="22"/>
          <w:szCs w:val="22"/>
        </w:rPr>
        <w:t>laire</w:t>
      </w:r>
      <w:r>
        <w:rPr>
          <w:rFonts w:ascii="Verdana" w:hAnsi="Verdana" w:cs="Calibri"/>
          <w:sz w:val="22"/>
          <w:szCs w:val="22"/>
        </w:rPr>
        <w:t xml:space="preserve"> A R</w:t>
      </w:r>
      <w:r w:rsidR="0048794B" w:rsidRPr="0048794B">
        <w:rPr>
          <w:rFonts w:ascii="Verdana" w:hAnsi="Verdana" w:cs="Calibri"/>
          <w:sz w:val="22"/>
          <w:szCs w:val="22"/>
        </w:rPr>
        <w:t>eid</w:t>
      </w:r>
      <w:r>
        <w:rPr>
          <w:rFonts w:ascii="Verdana" w:hAnsi="Verdana" w:cs="Calibri"/>
          <w:sz w:val="22"/>
          <w:szCs w:val="22"/>
        </w:rPr>
        <w:tab/>
      </w:r>
      <w:r>
        <w:rPr>
          <w:rFonts w:ascii="Verdana" w:hAnsi="Verdana" w:cs="Calibri"/>
          <w:sz w:val="22"/>
          <w:szCs w:val="22"/>
        </w:rPr>
        <w:tab/>
      </w:r>
      <w:r>
        <w:rPr>
          <w:rFonts w:ascii="Verdana" w:hAnsi="Verdana" w:cs="Calibri"/>
          <w:sz w:val="22"/>
          <w:szCs w:val="22"/>
        </w:rPr>
        <w:tab/>
        <w:t>A</w:t>
      </w:r>
      <w:r w:rsidR="0048794B" w:rsidRPr="0048794B">
        <w:rPr>
          <w:rFonts w:ascii="Verdana" w:hAnsi="Verdana" w:cs="Calibri"/>
          <w:sz w:val="22"/>
          <w:szCs w:val="22"/>
        </w:rPr>
        <w:t>berdeenshire</w:t>
      </w:r>
    </w:p>
    <w:p w14:paraId="26DB680A" w14:textId="28EE2CF9" w:rsidR="0048794B" w:rsidRPr="0048794B" w:rsidRDefault="0048794B" w:rsidP="0048794B">
      <w:pPr>
        <w:ind w:left="360"/>
        <w:rPr>
          <w:rFonts w:ascii="Verdana" w:hAnsi="Verdana" w:cs="Calibri"/>
          <w:sz w:val="22"/>
          <w:szCs w:val="22"/>
        </w:rPr>
      </w:pPr>
      <w:r w:rsidRPr="0048794B">
        <w:rPr>
          <w:rFonts w:ascii="Verdana" w:hAnsi="Verdana" w:cs="Calibri"/>
          <w:sz w:val="22"/>
          <w:szCs w:val="22"/>
        </w:rPr>
        <w:t>Gary</w:t>
      </w:r>
      <w:r w:rsidR="00ED0AF3">
        <w:rPr>
          <w:rFonts w:ascii="Verdana" w:hAnsi="Verdana" w:cs="Calibri"/>
          <w:sz w:val="22"/>
          <w:szCs w:val="22"/>
        </w:rPr>
        <w:t xml:space="preserve"> </w:t>
      </w:r>
      <w:r w:rsidRPr="0048794B">
        <w:rPr>
          <w:rFonts w:ascii="Verdana" w:hAnsi="Verdana" w:cs="Calibri"/>
          <w:sz w:val="22"/>
          <w:szCs w:val="22"/>
        </w:rPr>
        <w:t>Craig</w:t>
      </w:r>
      <w:r w:rsidR="00ED0AF3">
        <w:rPr>
          <w:rFonts w:ascii="Verdana" w:hAnsi="Verdana" w:cs="Calibri"/>
          <w:sz w:val="22"/>
          <w:szCs w:val="22"/>
        </w:rPr>
        <w:tab/>
      </w:r>
      <w:r w:rsidR="00ED0AF3">
        <w:rPr>
          <w:rFonts w:ascii="Verdana" w:hAnsi="Verdana" w:cs="Calibri"/>
          <w:sz w:val="22"/>
          <w:szCs w:val="22"/>
        </w:rPr>
        <w:tab/>
      </w:r>
      <w:r w:rsidR="00ED0AF3">
        <w:rPr>
          <w:rFonts w:ascii="Verdana" w:hAnsi="Verdana" w:cs="Calibri"/>
          <w:sz w:val="22"/>
          <w:szCs w:val="22"/>
        </w:rPr>
        <w:tab/>
        <w:t>E</w:t>
      </w:r>
      <w:r w:rsidRPr="0048794B">
        <w:rPr>
          <w:rFonts w:ascii="Verdana" w:hAnsi="Verdana" w:cs="Calibri"/>
          <w:sz w:val="22"/>
          <w:szCs w:val="22"/>
        </w:rPr>
        <w:t>ast</w:t>
      </w:r>
      <w:r w:rsidR="00ED0AF3">
        <w:rPr>
          <w:rFonts w:ascii="Verdana" w:hAnsi="Verdana" w:cs="Calibri"/>
          <w:sz w:val="22"/>
          <w:szCs w:val="22"/>
        </w:rPr>
        <w:t xml:space="preserve"> A</w:t>
      </w:r>
      <w:r w:rsidRPr="0048794B">
        <w:rPr>
          <w:rFonts w:ascii="Verdana" w:hAnsi="Verdana" w:cs="Calibri"/>
          <w:sz w:val="22"/>
          <w:szCs w:val="22"/>
        </w:rPr>
        <w:t>yrshire</w:t>
      </w:r>
    </w:p>
    <w:p w14:paraId="4A33023A" w14:textId="2AE7CFC5" w:rsidR="0048794B" w:rsidRPr="0048794B" w:rsidRDefault="008D4EC5" w:rsidP="0048794B">
      <w:pPr>
        <w:ind w:left="360"/>
        <w:rPr>
          <w:rFonts w:ascii="Verdana" w:hAnsi="Verdana" w:cs="Calibri"/>
          <w:sz w:val="22"/>
          <w:szCs w:val="22"/>
        </w:rPr>
      </w:pPr>
      <w:r>
        <w:rPr>
          <w:rFonts w:ascii="Verdana" w:hAnsi="Verdana" w:cs="Calibri"/>
          <w:sz w:val="22"/>
          <w:szCs w:val="22"/>
        </w:rPr>
        <w:t>B</w:t>
      </w:r>
      <w:r w:rsidR="0048794B" w:rsidRPr="0048794B">
        <w:rPr>
          <w:rFonts w:ascii="Verdana" w:hAnsi="Verdana" w:cs="Calibri"/>
          <w:sz w:val="22"/>
          <w:szCs w:val="22"/>
        </w:rPr>
        <w:t>rian</w:t>
      </w:r>
      <w:r>
        <w:rPr>
          <w:rFonts w:ascii="Verdana" w:hAnsi="Verdana" w:cs="Calibri"/>
          <w:sz w:val="22"/>
          <w:szCs w:val="22"/>
        </w:rPr>
        <w:t xml:space="preserve"> Cameron </w:t>
      </w:r>
      <w:r>
        <w:rPr>
          <w:rFonts w:ascii="Verdana" w:hAnsi="Verdana" w:cs="Calibri"/>
          <w:sz w:val="22"/>
          <w:szCs w:val="22"/>
        </w:rPr>
        <w:tab/>
      </w:r>
      <w:r>
        <w:rPr>
          <w:rFonts w:ascii="Verdana" w:hAnsi="Verdana" w:cs="Calibri"/>
          <w:sz w:val="22"/>
          <w:szCs w:val="22"/>
        </w:rPr>
        <w:tab/>
      </w:r>
      <w:r>
        <w:rPr>
          <w:rFonts w:ascii="Verdana" w:hAnsi="Verdana" w:cs="Calibri"/>
          <w:sz w:val="22"/>
          <w:szCs w:val="22"/>
        </w:rPr>
        <w:tab/>
        <w:t>H</w:t>
      </w:r>
      <w:r w:rsidR="0048794B" w:rsidRPr="0048794B">
        <w:rPr>
          <w:rFonts w:ascii="Verdana" w:hAnsi="Verdana" w:cs="Calibri"/>
          <w:sz w:val="22"/>
          <w:szCs w:val="22"/>
        </w:rPr>
        <w:t>ighland</w:t>
      </w:r>
    </w:p>
    <w:p w14:paraId="21E9468F" w14:textId="3C6AE424" w:rsidR="0048794B" w:rsidRPr="0048794B" w:rsidRDefault="00ED0AF3" w:rsidP="0048794B">
      <w:pPr>
        <w:ind w:left="360"/>
        <w:rPr>
          <w:rFonts w:ascii="Verdana" w:hAnsi="Verdana" w:cs="Calibri"/>
          <w:sz w:val="22"/>
          <w:szCs w:val="22"/>
        </w:rPr>
      </w:pPr>
      <w:r>
        <w:rPr>
          <w:rFonts w:ascii="Verdana" w:hAnsi="Verdana" w:cs="Calibri"/>
          <w:sz w:val="22"/>
          <w:szCs w:val="22"/>
        </w:rPr>
        <w:t>Stephe S</w:t>
      </w:r>
      <w:r w:rsidR="0048794B" w:rsidRPr="0048794B">
        <w:rPr>
          <w:rFonts w:ascii="Verdana" w:hAnsi="Verdana" w:cs="Calibri"/>
          <w:sz w:val="22"/>
          <w:szCs w:val="22"/>
        </w:rPr>
        <w:t>wan</w:t>
      </w:r>
      <w:r>
        <w:rPr>
          <w:rFonts w:ascii="Verdana" w:hAnsi="Verdana" w:cs="Calibri"/>
          <w:sz w:val="22"/>
          <w:szCs w:val="22"/>
        </w:rPr>
        <w:tab/>
      </w:r>
      <w:r>
        <w:rPr>
          <w:rFonts w:ascii="Verdana" w:hAnsi="Verdana" w:cs="Calibri"/>
          <w:sz w:val="22"/>
          <w:szCs w:val="22"/>
        </w:rPr>
        <w:tab/>
      </w:r>
      <w:r>
        <w:rPr>
          <w:rFonts w:ascii="Verdana" w:hAnsi="Verdana" w:cs="Calibri"/>
          <w:sz w:val="22"/>
          <w:szCs w:val="22"/>
        </w:rPr>
        <w:tab/>
        <w:t>S</w:t>
      </w:r>
      <w:r w:rsidR="0048794B" w:rsidRPr="0048794B">
        <w:rPr>
          <w:rFonts w:ascii="Verdana" w:hAnsi="Verdana" w:cs="Calibri"/>
          <w:sz w:val="22"/>
          <w:szCs w:val="22"/>
        </w:rPr>
        <w:t>tirling</w:t>
      </w:r>
    </w:p>
    <w:p w14:paraId="0D44AD7A" w14:textId="2EB69CB3" w:rsidR="0048794B" w:rsidRDefault="00ED0AF3" w:rsidP="0048794B">
      <w:pPr>
        <w:ind w:left="360"/>
        <w:rPr>
          <w:rFonts w:ascii="Verdana" w:hAnsi="Verdana" w:cs="Calibri"/>
          <w:sz w:val="22"/>
          <w:szCs w:val="22"/>
        </w:rPr>
      </w:pPr>
      <w:r>
        <w:rPr>
          <w:rFonts w:ascii="Verdana" w:hAnsi="Verdana" w:cs="Calibri"/>
          <w:sz w:val="22"/>
          <w:szCs w:val="22"/>
        </w:rPr>
        <w:t xml:space="preserve">Mike Callaghan </w:t>
      </w:r>
      <w:r>
        <w:rPr>
          <w:rFonts w:ascii="Verdana" w:hAnsi="Verdana" w:cs="Calibri"/>
          <w:sz w:val="22"/>
          <w:szCs w:val="22"/>
        </w:rPr>
        <w:tab/>
      </w:r>
      <w:r>
        <w:rPr>
          <w:rFonts w:ascii="Verdana" w:hAnsi="Verdana" w:cs="Calibri"/>
          <w:sz w:val="22"/>
          <w:szCs w:val="22"/>
        </w:rPr>
        <w:tab/>
      </w:r>
      <w:r>
        <w:rPr>
          <w:rFonts w:ascii="Verdana" w:hAnsi="Verdana" w:cs="Calibri"/>
          <w:sz w:val="22"/>
          <w:szCs w:val="22"/>
        </w:rPr>
        <w:tab/>
        <w:t>COSLA</w:t>
      </w:r>
    </w:p>
    <w:p w14:paraId="19F8E24B" w14:textId="77777777" w:rsidR="00ED0AF3" w:rsidRPr="0048794B" w:rsidRDefault="00ED0AF3" w:rsidP="0048794B">
      <w:pPr>
        <w:ind w:left="360"/>
        <w:rPr>
          <w:rFonts w:ascii="Verdana" w:hAnsi="Verdana" w:cs="Calibri"/>
          <w:sz w:val="22"/>
          <w:szCs w:val="22"/>
        </w:rPr>
      </w:pPr>
    </w:p>
    <w:p w14:paraId="67EB1833" w14:textId="5987191B" w:rsidR="00CA6A64" w:rsidRPr="00CA6A64" w:rsidRDefault="00016E8E" w:rsidP="00CD2C41">
      <w:pPr>
        <w:numPr>
          <w:ilvl w:val="0"/>
          <w:numId w:val="1"/>
        </w:numPr>
        <w:ind w:left="357"/>
        <w:rPr>
          <w:rFonts w:ascii="Verdana" w:hAnsi="Verdana" w:cs="Calibri"/>
          <w:sz w:val="22"/>
          <w:szCs w:val="22"/>
        </w:rPr>
      </w:pPr>
      <w:r>
        <w:rPr>
          <w:rFonts w:ascii="Verdana" w:hAnsi="Verdana" w:cs="Calibri"/>
          <w:b/>
          <w:bCs/>
          <w:sz w:val="22"/>
          <w:szCs w:val="22"/>
        </w:rPr>
        <w:t>Progress update</w:t>
      </w:r>
    </w:p>
    <w:p w14:paraId="0B61D853" w14:textId="633B9F57" w:rsidR="00392683" w:rsidRDefault="00E439A1" w:rsidP="00CD2C41">
      <w:pPr>
        <w:ind w:left="357"/>
        <w:rPr>
          <w:rFonts w:ascii="Verdana" w:hAnsi="Verdana" w:cs="Calibri"/>
          <w:sz w:val="22"/>
          <w:szCs w:val="22"/>
        </w:rPr>
      </w:pPr>
      <w:r>
        <w:rPr>
          <w:rFonts w:ascii="Verdana" w:hAnsi="Verdana" w:cs="Calibri"/>
          <w:sz w:val="22"/>
          <w:szCs w:val="22"/>
        </w:rPr>
        <w:t>Tony Cain (ALACHO Policy Manger) gave a brief introduction, setting out the purpose of the discussion and progress to date with the Scottish Government’s review of the adaptations system.</w:t>
      </w:r>
      <w:r w:rsidR="00556E01">
        <w:rPr>
          <w:rFonts w:ascii="Verdana" w:hAnsi="Verdana" w:cs="Calibri"/>
          <w:sz w:val="22"/>
          <w:szCs w:val="22"/>
        </w:rPr>
        <w:t xml:space="preserve">  </w:t>
      </w:r>
      <w:proofErr w:type="gramStart"/>
      <w:r w:rsidR="00556E01">
        <w:rPr>
          <w:rFonts w:ascii="Verdana" w:hAnsi="Verdana" w:cs="Calibri"/>
          <w:sz w:val="22"/>
          <w:szCs w:val="22"/>
        </w:rPr>
        <w:t>In particular he</w:t>
      </w:r>
      <w:proofErr w:type="gramEnd"/>
      <w:r w:rsidR="00556E01">
        <w:rPr>
          <w:rFonts w:ascii="Verdana" w:hAnsi="Verdana" w:cs="Calibri"/>
          <w:sz w:val="22"/>
          <w:szCs w:val="22"/>
        </w:rPr>
        <w:t xml:space="preserve"> noted that the current review was launched in February 2026 with the intention of focusing on:</w:t>
      </w:r>
    </w:p>
    <w:p w14:paraId="6ED5425B" w14:textId="5E918339" w:rsidR="00556E01" w:rsidRPr="00556E01" w:rsidRDefault="0049695B" w:rsidP="00EF4953">
      <w:pPr>
        <w:numPr>
          <w:ilvl w:val="0"/>
          <w:numId w:val="18"/>
        </w:numPr>
        <w:rPr>
          <w:rFonts w:ascii="Verdana" w:hAnsi="Verdana" w:cs="Calibri"/>
          <w:sz w:val="22"/>
          <w:szCs w:val="22"/>
        </w:rPr>
      </w:pPr>
      <w:r w:rsidRPr="00556E01">
        <w:rPr>
          <w:rFonts w:ascii="Verdana" w:hAnsi="Verdana" w:cs="Calibri"/>
          <w:sz w:val="22"/>
          <w:szCs w:val="22"/>
        </w:rPr>
        <w:t>Funding.</w:t>
      </w:r>
    </w:p>
    <w:p w14:paraId="065F9612" w14:textId="0C034106" w:rsidR="00556E01" w:rsidRPr="00556E01" w:rsidRDefault="00556E01" w:rsidP="00EF4953">
      <w:pPr>
        <w:numPr>
          <w:ilvl w:val="0"/>
          <w:numId w:val="18"/>
        </w:numPr>
        <w:rPr>
          <w:rFonts w:ascii="Verdana" w:hAnsi="Verdana" w:cs="Calibri"/>
          <w:sz w:val="22"/>
          <w:szCs w:val="22"/>
        </w:rPr>
      </w:pPr>
      <w:r w:rsidRPr="00556E01">
        <w:rPr>
          <w:rFonts w:ascii="Verdana" w:hAnsi="Verdana" w:cs="Calibri"/>
          <w:sz w:val="22"/>
          <w:szCs w:val="22"/>
        </w:rPr>
        <w:t xml:space="preserve">local operational working </w:t>
      </w:r>
      <w:r w:rsidR="0049695B" w:rsidRPr="00556E01">
        <w:rPr>
          <w:rFonts w:ascii="Verdana" w:hAnsi="Verdana" w:cs="Calibri"/>
          <w:sz w:val="22"/>
          <w:szCs w:val="22"/>
        </w:rPr>
        <w:t>practices.</w:t>
      </w:r>
    </w:p>
    <w:p w14:paraId="1C0CF181" w14:textId="4826BEE7" w:rsidR="00556E01" w:rsidRPr="00556E01" w:rsidRDefault="00556E01" w:rsidP="00EF4953">
      <w:pPr>
        <w:numPr>
          <w:ilvl w:val="0"/>
          <w:numId w:val="18"/>
        </w:numPr>
        <w:rPr>
          <w:rFonts w:ascii="Verdana" w:hAnsi="Verdana" w:cs="Calibri"/>
          <w:sz w:val="22"/>
          <w:szCs w:val="22"/>
        </w:rPr>
      </w:pPr>
      <w:r w:rsidRPr="00556E01">
        <w:rPr>
          <w:rFonts w:ascii="Verdana" w:hAnsi="Verdana" w:cs="Calibri"/>
          <w:sz w:val="22"/>
          <w:szCs w:val="22"/>
        </w:rPr>
        <w:t xml:space="preserve">recycling and re-using aids and adaptations </w:t>
      </w:r>
      <w:r w:rsidR="0049695B" w:rsidRPr="00556E01">
        <w:rPr>
          <w:rFonts w:ascii="Verdana" w:hAnsi="Verdana" w:cs="Calibri"/>
          <w:sz w:val="22"/>
          <w:szCs w:val="22"/>
        </w:rPr>
        <w:t>and.</w:t>
      </w:r>
    </w:p>
    <w:p w14:paraId="5D41745D" w14:textId="72CEE5A7" w:rsidR="00556E01" w:rsidRDefault="00556E01" w:rsidP="00EF4953">
      <w:pPr>
        <w:numPr>
          <w:ilvl w:val="0"/>
          <w:numId w:val="18"/>
        </w:numPr>
        <w:rPr>
          <w:rFonts w:ascii="Verdana" w:hAnsi="Verdana" w:cs="Calibri"/>
          <w:sz w:val="22"/>
          <w:szCs w:val="22"/>
        </w:rPr>
      </w:pPr>
      <w:r w:rsidRPr="00556E01">
        <w:rPr>
          <w:rFonts w:ascii="Verdana" w:hAnsi="Verdana" w:cs="Calibri"/>
          <w:sz w:val="22"/>
          <w:szCs w:val="22"/>
        </w:rPr>
        <w:t>Occupation Therapist processes</w:t>
      </w:r>
      <w:r w:rsidR="00EF4953">
        <w:rPr>
          <w:rFonts w:ascii="Verdana" w:hAnsi="Verdana" w:cs="Calibri"/>
          <w:sz w:val="22"/>
          <w:szCs w:val="22"/>
        </w:rPr>
        <w:t>; and</w:t>
      </w:r>
    </w:p>
    <w:p w14:paraId="59B04B6A" w14:textId="36571AF6" w:rsidR="00EF4953" w:rsidRPr="00EF4953" w:rsidRDefault="00EF4953" w:rsidP="00EF4953">
      <w:pPr>
        <w:numPr>
          <w:ilvl w:val="0"/>
          <w:numId w:val="18"/>
        </w:numPr>
        <w:rPr>
          <w:rFonts w:ascii="Verdana" w:hAnsi="Verdana" w:cs="Calibri"/>
          <w:sz w:val="22"/>
          <w:szCs w:val="22"/>
        </w:rPr>
      </w:pPr>
      <w:r w:rsidRPr="00EF4953">
        <w:rPr>
          <w:rFonts w:ascii="Verdana" w:hAnsi="Verdana" w:cs="Calibri"/>
          <w:sz w:val="22"/>
          <w:szCs w:val="22"/>
        </w:rPr>
        <w:t>Legislation.</w:t>
      </w:r>
    </w:p>
    <w:p w14:paraId="488BD23E" w14:textId="4F77C5DE" w:rsidR="00556E01" w:rsidRDefault="00556E01" w:rsidP="00556E01">
      <w:pPr>
        <w:ind w:left="360"/>
        <w:rPr>
          <w:rFonts w:ascii="Verdana" w:hAnsi="Verdana" w:cs="Calibri"/>
          <w:sz w:val="22"/>
          <w:szCs w:val="22"/>
        </w:rPr>
      </w:pPr>
    </w:p>
    <w:p w14:paraId="1F3C86AE" w14:textId="47F80EC0" w:rsidR="00556E01" w:rsidRDefault="00EF4953" w:rsidP="00556E01">
      <w:pPr>
        <w:ind w:left="360"/>
        <w:rPr>
          <w:rFonts w:ascii="Verdana" w:hAnsi="Verdana" w:cs="Calibri"/>
          <w:sz w:val="22"/>
          <w:szCs w:val="22"/>
        </w:rPr>
      </w:pPr>
      <w:r>
        <w:rPr>
          <w:rFonts w:ascii="Verdana" w:hAnsi="Verdana" w:cs="Calibri"/>
          <w:sz w:val="22"/>
          <w:szCs w:val="22"/>
        </w:rPr>
        <w:t>Progress to date has covered a- d of this list.  The final session on legislation is planned for September.</w:t>
      </w:r>
    </w:p>
    <w:p w14:paraId="3B48E6CC" w14:textId="77777777" w:rsidR="00EF4953" w:rsidRDefault="00EF4953" w:rsidP="00556E01">
      <w:pPr>
        <w:ind w:left="360"/>
        <w:rPr>
          <w:rFonts w:ascii="Verdana" w:hAnsi="Verdana" w:cs="Calibri"/>
          <w:sz w:val="22"/>
          <w:szCs w:val="22"/>
        </w:rPr>
      </w:pPr>
    </w:p>
    <w:p w14:paraId="63DB1156" w14:textId="6E43E63B" w:rsidR="00EF4953" w:rsidRDefault="00EF4953" w:rsidP="00556E01">
      <w:pPr>
        <w:ind w:left="360"/>
        <w:rPr>
          <w:rFonts w:ascii="Verdana" w:hAnsi="Verdana" w:cs="Calibri"/>
          <w:sz w:val="22"/>
          <w:szCs w:val="22"/>
        </w:rPr>
      </w:pPr>
      <w:r>
        <w:rPr>
          <w:rFonts w:ascii="Verdana" w:hAnsi="Verdana" w:cs="Calibri"/>
          <w:sz w:val="22"/>
          <w:szCs w:val="22"/>
        </w:rPr>
        <w:t>The intention is to conclude the work and report to the Cabinet Secretary with recommendations in the “autumn” of this year.</w:t>
      </w:r>
    </w:p>
    <w:p w14:paraId="58414B3D" w14:textId="77777777" w:rsidR="00E12A7F" w:rsidRDefault="00E12A7F" w:rsidP="00556E01">
      <w:pPr>
        <w:ind w:left="360"/>
        <w:rPr>
          <w:rFonts w:ascii="Verdana" w:hAnsi="Verdana" w:cs="Calibri"/>
          <w:sz w:val="22"/>
          <w:szCs w:val="22"/>
        </w:rPr>
      </w:pPr>
    </w:p>
    <w:p w14:paraId="297B0505" w14:textId="4BD7B893" w:rsidR="00E12A7F" w:rsidRDefault="00E12A7F" w:rsidP="00556E01">
      <w:pPr>
        <w:ind w:left="360"/>
        <w:rPr>
          <w:rFonts w:ascii="Verdana" w:hAnsi="Verdana" w:cs="Calibri"/>
          <w:sz w:val="22"/>
          <w:szCs w:val="22"/>
        </w:rPr>
      </w:pPr>
      <w:r>
        <w:rPr>
          <w:rFonts w:ascii="Verdana" w:hAnsi="Verdana" w:cs="Calibri"/>
          <w:sz w:val="22"/>
          <w:szCs w:val="22"/>
        </w:rPr>
        <w:t xml:space="preserve">ALACHO has </w:t>
      </w:r>
      <w:r w:rsidR="002C522F">
        <w:rPr>
          <w:rFonts w:ascii="Verdana" w:hAnsi="Verdana" w:cs="Calibri"/>
          <w:sz w:val="22"/>
          <w:szCs w:val="22"/>
        </w:rPr>
        <w:t>is</w:t>
      </w:r>
      <w:r>
        <w:rPr>
          <w:rFonts w:ascii="Verdana" w:hAnsi="Verdana" w:cs="Calibri"/>
          <w:sz w:val="22"/>
          <w:szCs w:val="22"/>
        </w:rPr>
        <w:t xml:space="preserve"> on the working group by Tony Cain and Paul Short (Fife).  The group itself </w:t>
      </w:r>
      <w:r w:rsidR="00EE5478">
        <w:rPr>
          <w:rFonts w:ascii="Verdana" w:hAnsi="Verdana" w:cs="Calibri"/>
          <w:sz w:val="22"/>
          <w:szCs w:val="22"/>
        </w:rPr>
        <w:t xml:space="preserve">includes the SFHA, OT reps and the CIH but it also has </w:t>
      </w:r>
      <w:proofErr w:type="gramStart"/>
      <w:r w:rsidR="00EE5478">
        <w:rPr>
          <w:rFonts w:ascii="Verdana" w:hAnsi="Verdana" w:cs="Calibri"/>
          <w:sz w:val="22"/>
          <w:szCs w:val="22"/>
        </w:rPr>
        <w:t>a number of</w:t>
      </w:r>
      <w:proofErr w:type="gramEnd"/>
      <w:r w:rsidR="00EE5478">
        <w:rPr>
          <w:rFonts w:ascii="Verdana" w:hAnsi="Verdana" w:cs="Calibri"/>
          <w:sz w:val="22"/>
          <w:szCs w:val="22"/>
        </w:rPr>
        <w:t xml:space="preserve"> third sector campaigning organisation</w:t>
      </w:r>
      <w:r w:rsidR="0061639C">
        <w:rPr>
          <w:rFonts w:ascii="Verdana" w:hAnsi="Verdana" w:cs="Calibri"/>
          <w:sz w:val="22"/>
          <w:szCs w:val="22"/>
        </w:rPr>
        <w:t xml:space="preserve">s.  It has proved difficult to develop any clear consensus around any of the issues raised but it is clear that there is a general view that the current system is </w:t>
      </w:r>
      <w:r w:rsidR="00793821">
        <w:rPr>
          <w:rFonts w:ascii="Verdana" w:hAnsi="Verdana" w:cs="Calibri"/>
          <w:sz w:val="22"/>
          <w:szCs w:val="22"/>
        </w:rPr>
        <w:t>at best uneven in the outcomes it delivers, often too slow in meeting some more urgent needs and tends towards a focus on hospital discharge rather than preventative interventions</w:t>
      </w:r>
      <w:r w:rsidR="00180AC5">
        <w:rPr>
          <w:rFonts w:ascii="Verdana" w:hAnsi="Verdana" w:cs="Calibri"/>
          <w:sz w:val="22"/>
          <w:szCs w:val="22"/>
        </w:rPr>
        <w:t>.</w:t>
      </w:r>
    </w:p>
    <w:p w14:paraId="76F93E0B" w14:textId="77777777" w:rsidR="00180AC5" w:rsidRDefault="00180AC5" w:rsidP="00556E01">
      <w:pPr>
        <w:ind w:left="360"/>
        <w:rPr>
          <w:rFonts w:ascii="Verdana" w:hAnsi="Verdana" w:cs="Calibri"/>
          <w:sz w:val="22"/>
          <w:szCs w:val="22"/>
        </w:rPr>
      </w:pPr>
    </w:p>
    <w:p w14:paraId="47047A6B" w14:textId="61D3A249" w:rsidR="00180AC5" w:rsidRDefault="00180AC5" w:rsidP="00556E01">
      <w:pPr>
        <w:ind w:left="360"/>
        <w:rPr>
          <w:rFonts w:ascii="Verdana" w:hAnsi="Verdana" w:cs="Calibri"/>
          <w:sz w:val="22"/>
          <w:szCs w:val="22"/>
        </w:rPr>
      </w:pPr>
      <w:r>
        <w:rPr>
          <w:rFonts w:ascii="Verdana" w:hAnsi="Verdana" w:cs="Calibri"/>
          <w:sz w:val="22"/>
          <w:szCs w:val="22"/>
        </w:rPr>
        <w:t xml:space="preserve">ALACHO has raised </w:t>
      </w:r>
      <w:proofErr w:type="gramStart"/>
      <w:r>
        <w:rPr>
          <w:rFonts w:ascii="Verdana" w:hAnsi="Verdana" w:cs="Calibri"/>
          <w:sz w:val="22"/>
          <w:szCs w:val="22"/>
        </w:rPr>
        <w:t>a number of</w:t>
      </w:r>
      <w:proofErr w:type="gramEnd"/>
      <w:r>
        <w:rPr>
          <w:rFonts w:ascii="Verdana" w:hAnsi="Verdana" w:cs="Calibri"/>
          <w:sz w:val="22"/>
          <w:szCs w:val="22"/>
        </w:rPr>
        <w:t xml:space="preserve"> concerns relating to the current governance arrangements, a lack of clarity around </w:t>
      </w:r>
      <w:r w:rsidR="004F6B44">
        <w:rPr>
          <w:rFonts w:ascii="Verdana" w:hAnsi="Verdana" w:cs="Calibri"/>
          <w:sz w:val="22"/>
          <w:szCs w:val="22"/>
        </w:rPr>
        <w:t>the statutory guidance and the absence of any overall accountability for performance across the system.</w:t>
      </w:r>
    </w:p>
    <w:p w14:paraId="670C08C1" w14:textId="77777777" w:rsidR="004F6B44" w:rsidRDefault="004F6B44" w:rsidP="00556E01">
      <w:pPr>
        <w:ind w:left="360"/>
        <w:rPr>
          <w:rFonts w:ascii="Verdana" w:hAnsi="Verdana" w:cs="Calibri"/>
          <w:sz w:val="22"/>
          <w:szCs w:val="22"/>
        </w:rPr>
      </w:pPr>
    </w:p>
    <w:p w14:paraId="6296B0EE" w14:textId="2814652C" w:rsidR="004147A7" w:rsidRDefault="004F6B44" w:rsidP="00556E01">
      <w:pPr>
        <w:ind w:left="360"/>
        <w:rPr>
          <w:rFonts w:ascii="Verdana" w:hAnsi="Verdana" w:cs="Calibri"/>
          <w:sz w:val="22"/>
          <w:szCs w:val="22"/>
        </w:rPr>
      </w:pPr>
      <w:r>
        <w:rPr>
          <w:rFonts w:ascii="Verdana" w:hAnsi="Verdana" w:cs="Calibri"/>
          <w:sz w:val="22"/>
          <w:szCs w:val="22"/>
        </w:rPr>
        <w:t>This session</w:t>
      </w:r>
      <w:r w:rsidR="00A20FEC">
        <w:rPr>
          <w:rFonts w:ascii="Verdana" w:hAnsi="Verdana" w:cs="Calibri"/>
          <w:sz w:val="22"/>
          <w:szCs w:val="22"/>
        </w:rPr>
        <w:t xml:space="preserve"> was</w:t>
      </w:r>
      <w:r>
        <w:rPr>
          <w:rFonts w:ascii="Verdana" w:hAnsi="Verdana" w:cs="Calibri"/>
          <w:sz w:val="22"/>
          <w:szCs w:val="22"/>
        </w:rPr>
        <w:t xml:space="preserve"> intended</w:t>
      </w:r>
      <w:r w:rsidR="00C30FB3">
        <w:rPr>
          <w:rFonts w:ascii="Verdana" w:hAnsi="Verdana" w:cs="Calibri"/>
          <w:sz w:val="22"/>
          <w:szCs w:val="22"/>
        </w:rPr>
        <w:t xml:space="preserve"> to support the ALACHO reps on the working group in preparing for the next working group meeting by exploring views on</w:t>
      </w:r>
      <w:r w:rsidR="004147A7">
        <w:rPr>
          <w:rFonts w:ascii="Verdana" w:hAnsi="Verdana" w:cs="Calibri"/>
          <w:sz w:val="22"/>
          <w:szCs w:val="22"/>
        </w:rPr>
        <w:t>:</w:t>
      </w:r>
    </w:p>
    <w:p w14:paraId="7320AB54" w14:textId="2698A279" w:rsidR="004F6B44" w:rsidRDefault="004147A7" w:rsidP="004147A7">
      <w:pPr>
        <w:numPr>
          <w:ilvl w:val="0"/>
          <w:numId w:val="19"/>
        </w:numPr>
        <w:rPr>
          <w:rFonts w:ascii="Verdana" w:hAnsi="Verdana" w:cs="Calibri"/>
          <w:sz w:val="22"/>
          <w:szCs w:val="22"/>
        </w:rPr>
      </w:pPr>
      <w:r>
        <w:rPr>
          <w:rFonts w:ascii="Verdana" w:hAnsi="Verdana" w:cs="Calibri"/>
          <w:sz w:val="22"/>
          <w:szCs w:val="22"/>
        </w:rPr>
        <w:t>H</w:t>
      </w:r>
      <w:r w:rsidR="004F6B44">
        <w:rPr>
          <w:rFonts w:ascii="Verdana" w:hAnsi="Verdana" w:cs="Calibri"/>
          <w:sz w:val="22"/>
          <w:szCs w:val="22"/>
        </w:rPr>
        <w:t>ow the current legislation relating to housing adaptations is working</w:t>
      </w:r>
      <w:r>
        <w:rPr>
          <w:rFonts w:ascii="Verdana" w:hAnsi="Verdana" w:cs="Calibri"/>
          <w:sz w:val="22"/>
          <w:szCs w:val="22"/>
        </w:rPr>
        <w:t xml:space="preserve"> and</w:t>
      </w:r>
      <w:r w:rsidR="004F6B44">
        <w:rPr>
          <w:rFonts w:ascii="Verdana" w:hAnsi="Verdana" w:cs="Calibri"/>
          <w:sz w:val="22"/>
          <w:szCs w:val="22"/>
        </w:rPr>
        <w:t xml:space="preserve"> the extent to which it supports good </w:t>
      </w:r>
      <w:r w:rsidR="0049695B">
        <w:rPr>
          <w:rFonts w:ascii="Verdana" w:hAnsi="Verdana" w:cs="Calibri"/>
          <w:sz w:val="22"/>
          <w:szCs w:val="22"/>
        </w:rPr>
        <w:t>outcomes.</w:t>
      </w:r>
    </w:p>
    <w:p w14:paraId="39ACA822" w14:textId="4E8AB746" w:rsidR="004147A7" w:rsidRDefault="004147A7" w:rsidP="004147A7">
      <w:pPr>
        <w:numPr>
          <w:ilvl w:val="0"/>
          <w:numId w:val="19"/>
        </w:numPr>
        <w:rPr>
          <w:rFonts w:ascii="Verdana" w:hAnsi="Verdana" w:cs="Calibri"/>
          <w:sz w:val="22"/>
          <w:szCs w:val="22"/>
        </w:rPr>
      </w:pPr>
      <w:r>
        <w:rPr>
          <w:rFonts w:ascii="Verdana" w:hAnsi="Verdana" w:cs="Calibri"/>
          <w:sz w:val="22"/>
          <w:szCs w:val="22"/>
        </w:rPr>
        <w:t>The effectiveness of the integration with Health and Social Care; and</w:t>
      </w:r>
    </w:p>
    <w:p w14:paraId="5858FA76" w14:textId="070D4C68" w:rsidR="004147A7" w:rsidRDefault="004147A7" w:rsidP="004147A7">
      <w:pPr>
        <w:numPr>
          <w:ilvl w:val="0"/>
          <w:numId w:val="19"/>
        </w:numPr>
        <w:rPr>
          <w:rFonts w:ascii="Verdana" w:hAnsi="Verdana" w:cs="Calibri"/>
          <w:sz w:val="22"/>
          <w:szCs w:val="22"/>
        </w:rPr>
      </w:pPr>
      <w:r>
        <w:rPr>
          <w:rFonts w:ascii="Verdana" w:hAnsi="Verdana" w:cs="Calibri"/>
          <w:sz w:val="22"/>
          <w:szCs w:val="22"/>
        </w:rPr>
        <w:t>The impact that the statutory guidance has had in guiding good practice.</w:t>
      </w:r>
    </w:p>
    <w:p w14:paraId="05164665" w14:textId="77777777" w:rsidR="00392683" w:rsidRDefault="00392683" w:rsidP="00CD2C41">
      <w:pPr>
        <w:ind w:left="357"/>
        <w:rPr>
          <w:rFonts w:ascii="Verdana" w:hAnsi="Verdana" w:cs="Calibri"/>
          <w:sz w:val="22"/>
          <w:szCs w:val="22"/>
        </w:rPr>
      </w:pPr>
    </w:p>
    <w:p w14:paraId="29B75B43" w14:textId="3926402C" w:rsidR="00A20FEC" w:rsidRDefault="00A20FEC" w:rsidP="00CD2C41">
      <w:pPr>
        <w:ind w:left="357"/>
        <w:rPr>
          <w:rFonts w:ascii="Verdana" w:hAnsi="Verdana" w:cs="Calibri"/>
          <w:sz w:val="22"/>
          <w:szCs w:val="22"/>
        </w:rPr>
      </w:pPr>
      <w:r>
        <w:rPr>
          <w:rFonts w:ascii="Verdana" w:hAnsi="Verdana" w:cs="Calibri"/>
          <w:sz w:val="22"/>
          <w:szCs w:val="22"/>
        </w:rPr>
        <w:t xml:space="preserve">The session proceeded </w:t>
      </w:r>
      <w:proofErr w:type="gramStart"/>
      <w:r>
        <w:rPr>
          <w:rFonts w:ascii="Verdana" w:hAnsi="Verdana" w:cs="Calibri"/>
          <w:sz w:val="22"/>
          <w:szCs w:val="22"/>
        </w:rPr>
        <w:t>on the basis of</w:t>
      </w:r>
      <w:proofErr w:type="gramEnd"/>
      <w:r>
        <w:rPr>
          <w:rFonts w:ascii="Verdana" w:hAnsi="Verdana" w:cs="Calibri"/>
          <w:sz w:val="22"/>
          <w:szCs w:val="22"/>
        </w:rPr>
        <w:t xml:space="preserve"> a structured discussion</w:t>
      </w:r>
      <w:r w:rsidR="001A34A7">
        <w:rPr>
          <w:rFonts w:ascii="Verdana" w:hAnsi="Verdana" w:cs="Calibri"/>
          <w:sz w:val="22"/>
          <w:szCs w:val="22"/>
        </w:rPr>
        <w:t>,</w:t>
      </w:r>
      <w:r w:rsidR="00047DDF">
        <w:rPr>
          <w:rFonts w:ascii="Verdana" w:hAnsi="Verdana" w:cs="Calibri"/>
          <w:sz w:val="22"/>
          <w:szCs w:val="22"/>
        </w:rPr>
        <w:t xml:space="preserve"> facilitated by Paul Short and Tony Cain,</w:t>
      </w:r>
      <w:r>
        <w:rPr>
          <w:rFonts w:ascii="Verdana" w:hAnsi="Verdana" w:cs="Calibri"/>
          <w:sz w:val="22"/>
          <w:szCs w:val="22"/>
        </w:rPr>
        <w:t xml:space="preserve"> around</w:t>
      </w:r>
      <w:r w:rsidR="001A34A7">
        <w:rPr>
          <w:rFonts w:ascii="Verdana" w:hAnsi="Verdana" w:cs="Calibri"/>
          <w:sz w:val="22"/>
          <w:szCs w:val="22"/>
        </w:rPr>
        <w:t xml:space="preserve"> the following</w:t>
      </w:r>
      <w:r>
        <w:rPr>
          <w:rFonts w:ascii="Verdana" w:hAnsi="Verdana" w:cs="Calibri"/>
          <w:sz w:val="22"/>
          <w:szCs w:val="22"/>
        </w:rPr>
        <w:t>:</w:t>
      </w:r>
    </w:p>
    <w:p w14:paraId="458A03D7" w14:textId="77777777" w:rsidR="0015531C" w:rsidRPr="007C2483" w:rsidRDefault="0015531C" w:rsidP="00CD2C41">
      <w:pPr>
        <w:ind w:left="357"/>
        <w:rPr>
          <w:rFonts w:ascii="Verdana" w:hAnsi="Verdana" w:cs="Calibri"/>
          <w:sz w:val="22"/>
          <w:szCs w:val="22"/>
        </w:rPr>
      </w:pPr>
    </w:p>
    <w:p w14:paraId="7217CC8E" w14:textId="52E59B51" w:rsidR="007C2483" w:rsidRDefault="00D64140" w:rsidP="00392683">
      <w:pPr>
        <w:numPr>
          <w:ilvl w:val="1"/>
          <w:numId w:val="1"/>
        </w:numPr>
        <w:rPr>
          <w:rFonts w:ascii="Verdana" w:hAnsi="Verdana" w:cs="Calibri"/>
          <w:b/>
          <w:bCs/>
          <w:sz w:val="22"/>
          <w:szCs w:val="22"/>
        </w:rPr>
      </w:pPr>
      <w:r>
        <w:rPr>
          <w:rFonts w:ascii="Verdana" w:hAnsi="Verdana" w:cs="Calibri"/>
          <w:b/>
          <w:bCs/>
          <w:sz w:val="22"/>
          <w:szCs w:val="22"/>
        </w:rPr>
        <w:t xml:space="preserve">The Housing </w:t>
      </w:r>
      <w:r w:rsidR="00C67604">
        <w:rPr>
          <w:rFonts w:ascii="Verdana" w:hAnsi="Verdana" w:cs="Calibri"/>
          <w:b/>
          <w:bCs/>
          <w:sz w:val="22"/>
          <w:szCs w:val="22"/>
        </w:rPr>
        <w:t>acts</w:t>
      </w:r>
    </w:p>
    <w:p w14:paraId="02D1F647" w14:textId="02C0AA09" w:rsidR="00BF17CC" w:rsidRDefault="00C67604" w:rsidP="00D84FCB">
      <w:pPr>
        <w:numPr>
          <w:ilvl w:val="1"/>
          <w:numId w:val="14"/>
        </w:numPr>
        <w:rPr>
          <w:rFonts w:ascii="Verdana" w:hAnsi="Verdana" w:cs="Calibri"/>
          <w:b/>
          <w:bCs/>
          <w:sz w:val="22"/>
          <w:szCs w:val="22"/>
        </w:rPr>
      </w:pPr>
      <w:r>
        <w:rPr>
          <w:rFonts w:ascii="Verdana" w:hAnsi="Verdana" w:cs="Calibri"/>
          <w:b/>
          <w:bCs/>
          <w:sz w:val="22"/>
          <w:szCs w:val="22"/>
        </w:rPr>
        <w:t xml:space="preserve">Housing Scotland act 2001 </w:t>
      </w:r>
      <w:r w:rsidR="004350AC" w:rsidRPr="00F859A3">
        <w:rPr>
          <w:rFonts w:ascii="Verdana" w:hAnsi="Verdana" w:cs="Calibri"/>
          <w:sz w:val="22"/>
          <w:szCs w:val="22"/>
        </w:rPr>
        <w:t>Section 92</w:t>
      </w:r>
      <w:r w:rsidR="00633308">
        <w:rPr>
          <w:rFonts w:ascii="Verdana" w:hAnsi="Verdana" w:cs="Calibri"/>
          <w:sz w:val="22"/>
          <w:szCs w:val="22"/>
        </w:rPr>
        <w:t xml:space="preserve">- </w:t>
      </w:r>
      <w:proofErr w:type="gramStart"/>
      <w:r w:rsidR="00633308">
        <w:rPr>
          <w:rFonts w:ascii="Verdana" w:hAnsi="Verdana" w:cs="Calibri"/>
          <w:sz w:val="22"/>
          <w:szCs w:val="22"/>
        </w:rPr>
        <w:t>generally seems</w:t>
      </w:r>
      <w:proofErr w:type="gramEnd"/>
      <w:r w:rsidR="00633308">
        <w:rPr>
          <w:rFonts w:ascii="Verdana" w:hAnsi="Verdana" w:cs="Calibri"/>
          <w:sz w:val="22"/>
          <w:szCs w:val="22"/>
        </w:rPr>
        <w:t xml:space="preserve"> to be little used</w:t>
      </w:r>
    </w:p>
    <w:p w14:paraId="03C6661E" w14:textId="72587E76" w:rsidR="00C67604" w:rsidRDefault="00C67604" w:rsidP="00D84FCB">
      <w:pPr>
        <w:numPr>
          <w:ilvl w:val="1"/>
          <w:numId w:val="14"/>
        </w:numPr>
        <w:rPr>
          <w:rFonts w:ascii="Verdana" w:hAnsi="Verdana" w:cs="Calibri"/>
          <w:b/>
          <w:bCs/>
          <w:sz w:val="22"/>
          <w:szCs w:val="22"/>
        </w:rPr>
      </w:pPr>
      <w:r>
        <w:rPr>
          <w:rFonts w:ascii="Verdana" w:hAnsi="Verdana" w:cs="Calibri"/>
          <w:b/>
          <w:bCs/>
          <w:sz w:val="22"/>
          <w:szCs w:val="22"/>
        </w:rPr>
        <w:t xml:space="preserve">Housing Scotland act 2006 </w:t>
      </w:r>
      <w:r w:rsidR="00F859A3">
        <w:rPr>
          <w:rFonts w:ascii="Arial" w:hAnsi="Arial" w:cs="Arial"/>
          <w:color w:val="1E1E1E"/>
          <w:shd w:val="clear" w:color="auto" w:fill="FFFFFF"/>
        </w:rPr>
        <w:t>Section 71(1)(b)</w:t>
      </w:r>
      <w:r w:rsidR="001E5445">
        <w:rPr>
          <w:rFonts w:ascii="Arial" w:hAnsi="Arial" w:cs="Arial"/>
          <w:color w:val="1E1E1E"/>
          <w:shd w:val="clear" w:color="auto" w:fill="FFFFFF"/>
        </w:rPr>
        <w:t>- the scheme of assistance</w:t>
      </w:r>
    </w:p>
    <w:p w14:paraId="1C4FB5A9" w14:textId="77777777" w:rsidR="00F859A3" w:rsidRDefault="00F859A3" w:rsidP="00F859A3">
      <w:pPr>
        <w:ind w:left="-3"/>
        <w:rPr>
          <w:rFonts w:ascii="Verdana" w:hAnsi="Verdana" w:cs="Calibri"/>
          <w:b/>
          <w:bCs/>
          <w:sz w:val="22"/>
          <w:szCs w:val="22"/>
        </w:rPr>
      </w:pPr>
    </w:p>
    <w:p w14:paraId="43BF14E3" w14:textId="2F459AC8" w:rsidR="008E3373" w:rsidRDefault="00ED4448" w:rsidP="00392683">
      <w:pPr>
        <w:numPr>
          <w:ilvl w:val="1"/>
          <w:numId w:val="1"/>
        </w:numPr>
        <w:rPr>
          <w:rFonts w:ascii="Verdana" w:hAnsi="Verdana" w:cs="Calibri"/>
          <w:b/>
          <w:bCs/>
          <w:sz w:val="22"/>
          <w:szCs w:val="22"/>
        </w:rPr>
      </w:pPr>
      <w:r w:rsidRPr="00ED4448">
        <w:rPr>
          <w:rFonts w:ascii="Verdana" w:hAnsi="Verdana" w:cs="Calibri"/>
          <w:b/>
          <w:bCs/>
          <w:sz w:val="22"/>
          <w:szCs w:val="22"/>
        </w:rPr>
        <w:t>The Public Bodies (Joint Working) (Scotland) Act 2014</w:t>
      </w:r>
    </w:p>
    <w:p w14:paraId="0B6B688D" w14:textId="544DABCE" w:rsidR="008C39D6" w:rsidRPr="00A20FEC" w:rsidRDefault="008C39D6" w:rsidP="00392683">
      <w:pPr>
        <w:numPr>
          <w:ilvl w:val="1"/>
          <w:numId w:val="14"/>
        </w:numPr>
        <w:rPr>
          <w:rFonts w:ascii="Verdana" w:hAnsi="Verdana" w:cs="Calibri"/>
          <w:sz w:val="22"/>
          <w:szCs w:val="22"/>
        </w:rPr>
      </w:pPr>
      <w:hyperlink r:id="rId15" w:history="1">
        <w:r w:rsidRPr="00A20FEC">
          <w:rPr>
            <w:rFonts w:ascii="Verdana" w:hAnsi="Verdana"/>
            <w:color w:val="0000FF"/>
            <w:sz w:val="22"/>
            <w:szCs w:val="22"/>
            <w:u w:val="single"/>
          </w:rPr>
          <w:t>Adaptations, Aids and Equipment Advice Note</w:t>
        </w:r>
      </w:hyperlink>
    </w:p>
    <w:p w14:paraId="150B7C18" w14:textId="1DCBD417" w:rsidR="00BF17CC" w:rsidRPr="00A20FEC" w:rsidRDefault="004350AC" w:rsidP="00392683">
      <w:pPr>
        <w:numPr>
          <w:ilvl w:val="1"/>
          <w:numId w:val="14"/>
        </w:numPr>
        <w:rPr>
          <w:rFonts w:ascii="Verdana" w:hAnsi="Verdana" w:cs="Calibri"/>
          <w:b/>
          <w:bCs/>
          <w:sz w:val="22"/>
          <w:szCs w:val="22"/>
        </w:rPr>
      </w:pPr>
      <w:hyperlink r:id="rId16" w:history="1">
        <w:r w:rsidRPr="00A20FEC">
          <w:rPr>
            <w:rFonts w:ascii="Verdana" w:hAnsi="Verdana"/>
            <w:color w:val="0000FF"/>
            <w:sz w:val="22"/>
            <w:szCs w:val="22"/>
            <w:u w:val="single"/>
          </w:rPr>
          <w:t xml:space="preserve">The Public Bodies (Joint Working) (Prescribed Local Authority Functions </w:t>
        </w:r>
        <w:proofErr w:type="gramStart"/>
        <w:r w:rsidRPr="00A20FEC">
          <w:rPr>
            <w:rFonts w:ascii="Verdana" w:hAnsi="Verdana"/>
            <w:color w:val="0000FF"/>
            <w:sz w:val="22"/>
            <w:szCs w:val="22"/>
            <w:u w:val="single"/>
          </w:rPr>
          <w:t>etc.</w:t>
        </w:r>
        <w:proofErr w:type="gramEnd"/>
        <w:r w:rsidRPr="00A20FEC">
          <w:rPr>
            <w:rFonts w:ascii="Verdana" w:hAnsi="Verdana"/>
            <w:color w:val="0000FF"/>
            <w:sz w:val="22"/>
            <w:szCs w:val="22"/>
            <w:u w:val="single"/>
          </w:rPr>
          <w:t>) (Scotland) Regulations 2014</w:t>
        </w:r>
      </w:hyperlink>
    </w:p>
    <w:p w14:paraId="6BF399AF" w14:textId="77777777" w:rsidR="00F859A3" w:rsidRPr="00A20FEC" w:rsidRDefault="00F859A3" w:rsidP="00F859A3">
      <w:pPr>
        <w:rPr>
          <w:rFonts w:ascii="Verdana" w:hAnsi="Verdana" w:cs="Calibri"/>
          <w:b/>
          <w:bCs/>
          <w:sz w:val="22"/>
          <w:szCs w:val="22"/>
        </w:rPr>
      </w:pPr>
    </w:p>
    <w:p w14:paraId="0BB6E6F4" w14:textId="40DCA6B1" w:rsidR="008E3373" w:rsidRPr="00A20FEC" w:rsidRDefault="008E3373" w:rsidP="00392683">
      <w:pPr>
        <w:numPr>
          <w:ilvl w:val="1"/>
          <w:numId w:val="1"/>
        </w:numPr>
        <w:rPr>
          <w:rFonts w:ascii="Verdana" w:hAnsi="Verdana" w:cs="Calibri"/>
          <w:b/>
          <w:bCs/>
          <w:sz w:val="22"/>
          <w:szCs w:val="22"/>
        </w:rPr>
      </w:pPr>
      <w:r w:rsidRPr="00A20FEC">
        <w:rPr>
          <w:rFonts w:ascii="Verdana" w:hAnsi="Verdana" w:cs="Calibri"/>
          <w:b/>
          <w:bCs/>
          <w:sz w:val="22"/>
          <w:szCs w:val="22"/>
        </w:rPr>
        <w:t>Guidance</w:t>
      </w:r>
    </w:p>
    <w:p w14:paraId="7325932C" w14:textId="77777777" w:rsidR="005C51FE" w:rsidRPr="00A20FEC" w:rsidRDefault="00F9158A" w:rsidP="005C51FE">
      <w:pPr>
        <w:numPr>
          <w:ilvl w:val="1"/>
          <w:numId w:val="14"/>
        </w:numPr>
        <w:rPr>
          <w:rFonts w:ascii="Verdana" w:hAnsi="Verdana" w:cs="Calibri"/>
          <w:b/>
          <w:bCs/>
          <w:sz w:val="22"/>
          <w:szCs w:val="22"/>
        </w:rPr>
      </w:pPr>
      <w:hyperlink r:id="rId17" w:history="1">
        <w:r w:rsidRPr="00A20FEC">
          <w:rPr>
            <w:rFonts w:ascii="Verdana" w:hAnsi="Verdana"/>
            <w:color w:val="0000FF"/>
            <w:sz w:val="22"/>
            <w:szCs w:val="22"/>
            <w:u w:val="single"/>
          </w:rPr>
          <w:t>Equipment and adaptations: guidance on provision - gov.scot</w:t>
        </w:r>
      </w:hyperlink>
    </w:p>
    <w:p w14:paraId="1F1A75E2" w14:textId="77777777" w:rsidR="00A20FEC" w:rsidRDefault="00A20FEC" w:rsidP="00A20FEC"/>
    <w:p w14:paraId="373778B4" w14:textId="7F4E16F7" w:rsidR="00A20FEC" w:rsidRDefault="00A20FEC" w:rsidP="00A20FEC">
      <w:pPr>
        <w:rPr>
          <w:rFonts w:ascii="Verdana" w:hAnsi="Verdana"/>
        </w:rPr>
      </w:pPr>
      <w:r w:rsidRPr="00A20FEC">
        <w:rPr>
          <w:rFonts w:ascii="Verdana" w:hAnsi="Verdana"/>
        </w:rPr>
        <w:t xml:space="preserve">A </w:t>
      </w:r>
      <w:r>
        <w:rPr>
          <w:rFonts w:ascii="Verdana" w:hAnsi="Verdana"/>
        </w:rPr>
        <w:t>recording of the session is available on the ALACHO website.</w:t>
      </w:r>
    </w:p>
    <w:p w14:paraId="6CA0280D" w14:textId="2A6E6963" w:rsidR="00A20FEC" w:rsidRDefault="00A20FEC" w:rsidP="00A20FEC">
      <w:pPr>
        <w:rPr>
          <w:rFonts w:ascii="Verdana" w:hAnsi="Verdana"/>
        </w:rPr>
      </w:pPr>
      <w:r>
        <w:rPr>
          <w:rFonts w:ascii="Verdana" w:hAnsi="Verdana"/>
        </w:rPr>
        <w:t>The key points raised in discussion were as follows:</w:t>
      </w:r>
    </w:p>
    <w:p w14:paraId="39267E91" w14:textId="77777777" w:rsidR="00A20FEC" w:rsidRDefault="00A20FEC" w:rsidP="00A20FEC">
      <w:pPr>
        <w:rPr>
          <w:rFonts w:ascii="Verdana" w:hAnsi="Verdana"/>
        </w:rPr>
      </w:pPr>
    </w:p>
    <w:p w14:paraId="65ADA2B3" w14:textId="538153F2" w:rsidR="00A20FEC" w:rsidRDefault="00A20FEC" w:rsidP="00A20FEC">
      <w:pPr>
        <w:ind w:left="720"/>
        <w:rPr>
          <w:rFonts w:ascii="Verdana" w:hAnsi="Verdana"/>
          <w:b/>
          <w:bCs/>
        </w:rPr>
      </w:pPr>
      <w:r w:rsidRPr="00A20FEC">
        <w:rPr>
          <w:rFonts w:ascii="Verdana" w:hAnsi="Verdana"/>
          <w:b/>
          <w:bCs/>
        </w:rPr>
        <w:t>The housing legislation</w:t>
      </w:r>
    </w:p>
    <w:p w14:paraId="2ED0994B" w14:textId="18FAD99F" w:rsidR="002063A7" w:rsidRPr="002063A7" w:rsidRDefault="002063A7" w:rsidP="007F4064">
      <w:pPr>
        <w:ind w:firstLine="720"/>
        <w:rPr>
          <w:rFonts w:ascii="Verdana" w:hAnsi="Verdana"/>
        </w:rPr>
      </w:pPr>
      <w:proofErr w:type="gramStart"/>
      <w:r>
        <w:rPr>
          <w:rFonts w:ascii="Verdana" w:hAnsi="Verdana"/>
        </w:rPr>
        <w:t>A number of</w:t>
      </w:r>
      <w:proofErr w:type="gramEnd"/>
      <w:r>
        <w:rPr>
          <w:rFonts w:ascii="Verdana" w:hAnsi="Verdana"/>
        </w:rPr>
        <w:t xml:space="preserve"> contributors noted that their council was in the process of re</w:t>
      </w:r>
      <w:r w:rsidR="007F4064">
        <w:rPr>
          <w:rFonts w:ascii="Verdana" w:hAnsi="Verdana"/>
        </w:rPr>
        <w:t>v</w:t>
      </w:r>
      <w:r>
        <w:rPr>
          <w:rFonts w:ascii="Verdana" w:hAnsi="Verdana"/>
        </w:rPr>
        <w:t xml:space="preserve">iewing the adaptations policy and </w:t>
      </w:r>
      <w:r w:rsidR="007F4064">
        <w:rPr>
          <w:rFonts w:ascii="Verdana" w:hAnsi="Verdana"/>
        </w:rPr>
        <w:t>processes in the light of emerging challenges around funding and effectiveness</w:t>
      </w:r>
      <w:r w:rsidR="0096434F">
        <w:rPr>
          <w:rFonts w:ascii="Verdana" w:hAnsi="Verdana"/>
        </w:rPr>
        <w:t xml:space="preserve"> as well as rising demand in </w:t>
      </w:r>
      <w:proofErr w:type="gramStart"/>
      <w:r w:rsidR="0096434F">
        <w:rPr>
          <w:rFonts w:ascii="Verdana" w:hAnsi="Verdana"/>
        </w:rPr>
        <w:t>some</w:t>
      </w:r>
      <w:proofErr w:type="gramEnd"/>
      <w:r w:rsidR="0096434F">
        <w:rPr>
          <w:rFonts w:ascii="Verdana" w:hAnsi="Verdana"/>
        </w:rPr>
        <w:t xml:space="preserve"> aeras.</w:t>
      </w:r>
    </w:p>
    <w:p w14:paraId="3D62BA52" w14:textId="4510F9F1" w:rsidR="00A20FEC" w:rsidRDefault="00A20FEC" w:rsidP="00A20FEC">
      <w:pPr>
        <w:rPr>
          <w:rFonts w:ascii="Verdana" w:hAnsi="Verdana"/>
        </w:rPr>
      </w:pPr>
      <w:r>
        <w:rPr>
          <w:rFonts w:ascii="Verdana" w:hAnsi="Verdana"/>
        </w:rPr>
        <w:tab/>
      </w:r>
      <w:r w:rsidR="00016E87">
        <w:rPr>
          <w:rFonts w:ascii="Verdana" w:hAnsi="Verdana"/>
        </w:rPr>
        <w:t>Attendees noted that the assessment element of the process is focused on what is needed to live independently,</w:t>
      </w:r>
      <w:r w:rsidR="00992B58">
        <w:rPr>
          <w:rFonts w:ascii="Verdana" w:hAnsi="Verdana"/>
        </w:rPr>
        <w:t xml:space="preserve"> including aids and equipment, rather than starting with a focus on changes to the house.  OTs are person centred in their approach.</w:t>
      </w:r>
    </w:p>
    <w:p w14:paraId="4A5DF8C5" w14:textId="68A33A06" w:rsidR="00951297" w:rsidRDefault="00951297" w:rsidP="00A20FEC">
      <w:pPr>
        <w:rPr>
          <w:rFonts w:ascii="Verdana" w:hAnsi="Verdana"/>
        </w:rPr>
      </w:pPr>
      <w:r>
        <w:rPr>
          <w:rFonts w:ascii="Verdana" w:hAnsi="Verdana"/>
        </w:rPr>
        <w:tab/>
        <w:t>But it can still feel like a very “done too” rather than “done with” system.</w:t>
      </w:r>
    </w:p>
    <w:p w14:paraId="2FC5914D" w14:textId="4A1B000C" w:rsidR="00F47F2D" w:rsidRDefault="00F47F2D" w:rsidP="00A20FEC">
      <w:pPr>
        <w:rPr>
          <w:rFonts w:ascii="Verdana" w:hAnsi="Verdana"/>
        </w:rPr>
      </w:pPr>
      <w:r>
        <w:rPr>
          <w:rFonts w:ascii="Verdana" w:hAnsi="Verdana"/>
        </w:rPr>
        <w:tab/>
        <w:t xml:space="preserve">The definition of an “adaptation” as set out in the housing legislation is, then, not an obstacle to </w:t>
      </w:r>
      <w:r w:rsidR="000A62C1">
        <w:rPr>
          <w:rFonts w:ascii="Verdana" w:hAnsi="Verdana"/>
        </w:rPr>
        <w:t>delivering good outcomes though the language could be seen as a little outdated.</w:t>
      </w:r>
    </w:p>
    <w:p w14:paraId="6B4A3EDB" w14:textId="5AED8FA6" w:rsidR="008B12E4" w:rsidRDefault="008B12E4" w:rsidP="00A20FEC">
      <w:pPr>
        <w:rPr>
          <w:rFonts w:ascii="Verdana" w:hAnsi="Verdana"/>
        </w:rPr>
      </w:pPr>
      <w:r>
        <w:rPr>
          <w:rFonts w:ascii="Verdana" w:hAnsi="Verdana"/>
        </w:rPr>
        <w:tab/>
        <w:t xml:space="preserve">There was </w:t>
      </w:r>
      <w:proofErr w:type="gramStart"/>
      <w:r>
        <w:rPr>
          <w:rFonts w:ascii="Verdana" w:hAnsi="Verdana"/>
        </w:rPr>
        <w:t>some</w:t>
      </w:r>
      <w:proofErr w:type="gramEnd"/>
      <w:r>
        <w:rPr>
          <w:rFonts w:ascii="Verdana" w:hAnsi="Verdana"/>
        </w:rPr>
        <w:t xml:space="preserve"> debate about how well it covered recent developments in technology enable care</w:t>
      </w:r>
      <w:r w:rsidR="002F14EF">
        <w:rPr>
          <w:rFonts w:ascii="Verdana" w:hAnsi="Verdana"/>
        </w:rPr>
        <w:t xml:space="preserve"> and support.</w:t>
      </w:r>
    </w:p>
    <w:p w14:paraId="37F35E95" w14:textId="07A09F44" w:rsidR="000A62C1" w:rsidRDefault="000A62C1" w:rsidP="00A20FEC">
      <w:pPr>
        <w:rPr>
          <w:rFonts w:ascii="Verdana" w:hAnsi="Verdana"/>
        </w:rPr>
      </w:pPr>
      <w:r>
        <w:rPr>
          <w:rFonts w:ascii="Verdana" w:hAnsi="Verdana"/>
        </w:rPr>
        <w:tab/>
      </w:r>
      <w:proofErr w:type="gramStart"/>
      <w:r w:rsidR="006C2197">
        <w:rPr>
          <w:rFonts w:ascii="Verdana" w:hAnsi="Verdana"/>
        </w:rPr>
        <w:t>Highly complex</w:t>
      </w:r>
      <w:proofErr w:type="gramEnd"/>
      <w:r w:rsidR="006C2197">
        <w:rPr>
          <w:rFonts w:ascii="Verdana" w:hAnsi="Verdana"/>
        </w:rPr>
        <w:t xml:space="preserve"> adaptation for children with disabilities can be challenging and there are clear differences in delivery between the Council, RSL and private sectors with private tenants </w:t>
      </w:r>
      <w:proofErr w:type="gramStart"/>
      <w:r w:rsidR="006C2197">
        <w:rPr>
          <w:rFonts w:ascii="Verdana" w:hAnsi="Verdana"/>
        </w:rPr>
        <w:t>probably faring</w:t>
      </w:r>
      <w:proofErr w:type="gramEnd"/>
      <w:r w:rsidR="006C2197">
        <w:rPr>
          <w:rFonts w:ascii="Verdana" w:hAnsi="Verdana"/>
        </w:rPr>
        <w:t xml:space="preserve"> least well.</w:t>
      </w:r>
    </w:p>
    <w:p w14:paraId="3A4BEB8C" w14:textId="3BAE76E9" w:rsidR="003A5AA9" w:rsidRDefault="003A5AA9" w:rsidP="00A20FEC">
      <w:pPr>
        <w:rPr>
          <w:rFonts w:ascii="Verdana" w:hAnsi="Verdana"/>
        </w:rPr>
      </w:pPr>
      <w:r>
        <w:rPr>
          <w:rFonts w:ascii="Verdana" w:hAnsi="Verdana"/>
        </w:rPr>
        <w:tab/>
      </w:r>
      <w:proofErr w:type="gramStart"/>
      <w:r>
        <w:rPr>
          <w:rFonts w:ascii="Verdana" w:hAnsi="Verdana"/>
        </w:rPr>
        <w:t>Generally</w:t>
      </w:r>
      <w:r w:rsidR="00EF69E0">
        <w:rPr>
          <w:rFonts w:ascii="Verdana" w:hAnsi="Verdana"/>
        </w:rPr>
        <w:t>,</w:t>
      </w:r>
      <w:r>
        <w:rPr>
          <w:rFonts w:ascii="Verdana" w:hAnsi="Verdana"/>
        </w:rPr>
        <w:t xml:space="preserve"> it</w:t>
      </w:r>
      <w:proofErr w:type="gramEnd"/>
      <w:r>
        <w:rPr>
          <w:rFonts w:ascii="Verdana" w:hAnsi="Verdana"/>
        </w:rPr>
        <w:t xml:space="preserve"> was felt that adaptations for Council tenants work better</w:t>
      </w:r>
      <w:r w:rsidR="00EF69E0">
        <w:rPr>
          <w:rFonts w:ascii="Verdana" w:hAnsi="Verdana"/>
        </w:rPr>
        <w:t xml:space="preserve"> than for other tenures</w:t>
      </w:r>
      <w:r>
        <w:rPr>
          <w:rFonts w:ascii="Verdana" w:hAnsi="Verdana"/>
        </w:rPr>
        <w:t xml:space="preserve">, but it was also noted that there appears to be no specific statutory provision </w:t>
      </w:r>
      <w:r w:rsidR="00EE223F">
        <w:rPr>
          <w:rFonts w:ascii="Verdana" w:hAnsi="Verdana"/>
        </w:rPr>
        <w:t>or protection for them.</w:t>
      </w:r>
    </w:p>
    <w:p w14:paraId="1D42C4BC" w14:textId="5B6E3610" w:rsidR="00930510" w:rsidRDefault="00930510" w:rsidP="00A20FEC">
      <w:pPr>
        <w:rPr>
          <w:rFonts w:ascii="Verdana" w:hAnsi="Verdana"/>
        </w:rPr>
      </w:pPr>
      <w:r>
        <w:rPr>
          <w:rFonts w:ascii="Verdana" w:hAnsi="Verdana"/>
        </w:rPr>
        <w:tab/>
        <w:t xml:space="preserve">Most of those contributing noted a shift to </w:t>
      </w:r>
      <w:r w:rsidR="00C0049C">
        <w:rPr>
          <w:rFonts w:ascii="Verdana" w:hAnsi="Verdana"/>
        </w:rPr>
        <w:t xml:space="preserve">a housing </w:t>
      </w:r>
      <w:r w:rsidR="00E3473B">
        <w:rPr>
          <w:rFonts w:ascii="Verdana" w:hAnsi="Verdana"/>
        </w:rPr>
        <w:t>options-based</w:t>
      </w:r>
      <w:r w:rsidR="00C0049C">
        <w:rPr>
          <w:rFonts w:ascii="Verdana" w:hAnsi="Verdana"/>
        </w:rPr>
        <w:t xml:space="preserve"> approach, particularly for tenants, but they also noted some variations in, for example, landlord willingness to install wet rooms above the ground floor and the availability of suitable alternative accommodation when that was needed.</w:t>
      </w:r>
      <w:r w:rsidR="00E3473B">
        <w:rPr>
          <w:rFonts w:ascii="Verdana" w:hAnsi="Verdana"/>
        </w:rPr>
        <w:t xml:space="preserve"> But funding is </w:t>
      </w:r>
      <w:proofErr w:type="gramStart"/>
      <w:r w:rsidR="00E3473B">
        <w:rPr>
          <w:rFonts w:ascii="Verdana" w:hAnsi="Verdana"/>
        </w:rPr>
        <w:t>generally only</w:t>
      </w:r>
      <w:proofErr w:type="gramEnd"/>
      <w:r w:rsidR="00E3473B">
        <w:rPr>
          <w:rFonts w:ascii="Verdana" w:hAnsi="Verdana"/>
        </w:rPr>
        <w:t xml:space="preserve"> available to adapt a particular house, not to support a move to a more suitable one.</w:t>
      </w:r>
    </w:p>
    <w:p w14:paraId="43C92B4A" w14:textId="7378E81B" w:rsidR="003702F4" w:rsidRDefault="003702F4" w:rsidP="00A20FEC">
      <w:pPr>
        <w:rPr>
          <w:rFonts w:ascii="Verdana" w:hAnsi="Verdana"/>
        </w:rPr>
      </w:pPr>
      <w:r>
        <w:rPr>
          <w:rFonts w:ascii="Verdana" w:hAnsi="Verdana"/>
        </w:rPr>
        <w:tab/>
        <w:t xml:space="preserve">For </w:t>
      </w:r>
      <w:proofErr w:type="gramStart"/>
      <w:r>
        <w:rPr>
          <w:rFonts w:ascii="Verdana" w:hAnsi="Verdana"/>
        </w:rPr>
        <w:t>some</w:t>
      </w:r>
      <w:proofErr w:type="gramEnd"/>
      <w:r>
        <w:rPr>
          <w:rFonts w:ascii="Verdana" w:hAnsi="Verdana"/>
        </w:rPr>
        <w:t xml:space="preserve"> owners, a wider</w:t>
      </w:r>
      <w:r w:rsidR="000C20DE">
        <w:rPr>
          <w:rFonts w:ascii="Verdana" w:hAnsi="Verdana"/>
        </w:rPr>
        <w:t>, advice led,</w:t>
      </w:r>
      <w:r>
        <w:rPr>
          <w:rFonts w:ascii="Verdana" w:hAnsi="Verdana"/>
        </w:rPr>
        <w:t xml:space="preserve"> discussion about options can lead to them opting to fund work themselves rather than rely on the council.</w:t>
      </w:r>
      <w:r w:rsidR="008D6EF8">
        <w:rPr>
          <w:rFonts w:ascii="Verdana" w:hAnsi="Verdana"/>
        </w:rPr>
        <w:t xml:space="preserve">  This also raised the issue of grant aid for </w:t>
      </w:r>
      <w:proofErr w:type="gramStart"/>
      <w:r w:rsidR="001E1A49">
        <w:rPr>
          <w:rFonts w:ascii="Verdana" w:hAnsi="Verdana"/>
        </w:rPr>
        <w:t>some</w:t>
      </w:r>
      <w:proofErr w:type="gramEnd"/>
      <w:r w:rsidR="001E1A49">
        <w:rPr>
          <w:rFonts w:ascii="Verdana" w:hAnsi="Verdana"/>
        </w:rPr>
        <w:t xml:space="preserve"> owners who may have the ability to pay and the value/effectiveness of the current approach to means testing.</w:t>
      </w:r>
    </w:p>
    <w:p w14:paraId="3116A38D" w14:textId="68DAF365" w:rsidR="005807F3" w:rsidRDefault="005807F3" w:rsidP="00A20FEC">
      <w:pPr>
        <w:rPr>
          <w:rFonts w:ascii="Verdana" w:hAnsi="Verdana"/>
        </w:rPr>
      </w:pPr>
      <w:r>
        <w:rPr>
          <w:rFonts w:ascii="Verdana" w:hAnsi="Verdana"/>
        </w:rPr>
        <w:tab/>
        <w:t>A link  to “</w:t>
      </w:r>
      <w:r w:rsidR="0049695B">
        <w:rPr>
          <w:rFonts w:ascii="Verdana" w:hAnsi="Verdana"/>
        </w:rPr>
        <w:t>self-directed</w:t>
      </w:r>
      <w:r>
        <w:rPr>
          <w:rFonts w:ascii="Verdana" w:hAnsi="Verdana"/>
        </w:rPr>
        <w:t xml:space="preserve"> support” was also noted, </w:t>
      </w:r>
      <w:proofErr w:type="gramStart"/>
      <w:r>
        <w:rPr>
          <w:rFonts w:ascii="Verdana" w:hAnsi="Verdana"/>
        </w:rPr>
        <w:t>it’s</w:t>
      </w:r>
      <w:proofErr w:type="gramEnd"/>
      <w:r>
        <w:rPr>
          <w:rFonts w:ascii="Verdana" w:hAnsi="Verdana"/>
        </w:rPr>
        <w:t xml:space="preserve"> not well developed in the field of adaptations.</w:t>
      </w:r>
    </w:p>
    <w:p w14:paraId="281EF6EC" w14:textId="02B762E9" w:rsidR="00E3473B" w:rsidRDefault="00E3473B" w:rsidP="00A20FEC">
      <w:pPr>
        <w:rPr>
          <w:rFonts w:ascii="Verdana" w:hAnsi="Verdana"/>
        </w:rPr>
      </w:pPr>
      <w:r>
        <w:rPr>
          <w:rFonts w:ascii="Verdana" w:hAnsi="Verdana"/>
        </w:rPr>
        <w:tab/>
      </w:r>
      <w:r w:rsidR="00BA0D4B">
        <w:rPr>
          <w:rFonts w:ascii="Verdana" w:hAnsi="Verdana"/>
        </w:rPr>
        <w:t xml:space="preserve">The issue of “tenure neutrality” and how helpful it is as a concept was raised, prompting a recognition that there may be </w:t>
      </w:r>
      <w:r w:rsidR="00B46683">
        <w:rPr>
          <w:rFonts w:ascii="Verdana" w:hAnsi="Verdana"/>
        </w:rPr>
        <w:t>some legitimacy to differential outcomes or approaches based on tenure within the overall objective of ensuring that people can live independently for as long as possible.</w:t>
      </w:r>
    </w:p>
    <w:p w14:paraId="6ED67E02" w14:textId="555BC408" w:rsidR="003F6B10" w:rsidRDefault="00EA2699" w:rsidP="00A20FEC">
      <w:pPr>
        <w:rPr>
          <w:rFonts w:ascii="Verdana" w:hAnsi="Verdana"/>
        </w:rPr>
      </w:pPr>
      <w:r>
        <w:rPr>
          <w:rFonts w:ascii="Verdana" w:hAnsi="Verdana"/>
        </w:rPr>
        <w:tab/>
        <w:t xml:space="preserve">Contributors also noted that </w:t>
      </w:r>
      <w:proofErr w:type="gramStart"/>
      <w:r>
        <w:rPr>
          <w:rFonts w:ascii="Verdana" w:hAnsi="Verdana"/>
        </w:rPr>
        <w:t>it’s</w:t>
      </w:r>
      <w:proofErr w:type="gramEnd"/>
      <w:r>
        <w:rPr>
          <w:rFonts w:ascii="Verdana" w:hAnsi="Verdana"/>
        </w:rPr>
        <w:t xml:space="preserve"> not appropriate to make </w:t>
      </w:r>
      <w:r w:rsidR="003F6B10">
        <w:rPr>
          <w:rFonts w:ascii="Verdana" w:hAnsi="Verdana"/>
        </w:rPr>
        <w:t>assumptions</w:t>
      </w:r>
      <w:r>
        <w:rPr>
          <w:rFonts w:ascii="Verdana" w:hAnsi="Verdana"/>
        </w:rPr>
        <w:t xml:space="preserve"> about ownership and </w:t>
      </w:r>
      <w:r w:rsidR="003F6B10">
        <w:rPr>
          <w:rFonts w:ascii="Verdana" w:hAnsi="Verdana"/>
        </w:rPr>
        <w:t>ability to pay and asset value.</w:t>
      </w:r>
      <w:r w:rsidR="002F64EE">
        <w:rPr>
          <w:rFonts w:ascii="Verdana" w:hAnsi="Verdana"/>
        </w:rPr>
        <w:t xml:space="preserve">  Emerging issues with the condition of </w:t>
      </w:r>
      <w:proofErr w:type="gramStart"/>
      <w:r w:rsidR="002F64EE">
        <w:rPr>
          <w:rFonts w:ascii="Verdana" w:hAnsi="Verdana"/>
        </w:rPr>
        <w:t>some</w:t>
      </w:r>
      <w:proofErr w:type="gramEnd"/>
      <w:r w:rsidR="002F64EE">
        <w:rPr>
          <w:rFonts w:ascii="Verdana" w:hAnsi="Verdana"/>
        </w:rPr>
        <w:t xml:space="preserve"> owner’s homes is also a concern.</w:t>
      </w:r>
    </w:p>
    <w:p w14:paraId="73D5318B" w14:textId="27BBB2BC" w:rsidR="00DA07DA" w:rsidRDefault="00DA07DA" w:rsidP="00A20FEC">
      <w:pPr>
        <w:rPr>
          <w:rFonts w:ascii="Verdana" w:hAnsi="Verdana"/>
        </w:rPr>
      </w:pPr>
      <w:r>
        <w:rPr>
          <w:rFonts w:ascii="Verdana" w:hAnsi="Verdana"/>
        </w:rPr>
        <w:tab/>
        <w:t xml:space="preserve">In drawing this part of the </w:t>
      </w:r>
      <w:r w:rsidR="00262458">
        <w:rPr>
          <w:rFonts w:ascii="Verdana" w:hAnsi="Verdana"/>
        </w:rPr>
        <w:t>discussion</w:t>
      </w:r>
      <w:r>
        <w:rPr>
          <w:rFonts w:ascii="Verdana" w:hAnsi="Verdana"/>
        </w:rPr>
        <w:t xml:space="preserve"> to a close it was also noted that there is </w:t>
      </w:r>
      <w:proofErr w:type="gramStart"/>
      <w:r>
        <w:rPr>
          <w:rFonts w:ascii="Verdana" w:hAnsi="Verdana"/>
        </w:rPr>
        <w:t>very little</w:t>
      </w:r>
      <w:proofErr w:type="gramEnd"/>
      <w:r>
        <w:rPr>
          <w:rFonts w:ascii="Verdana" w:hAnsi="Verdana"/>
        </w:rPr>
        <w:t xml:space="preserve"> consistent performance </w:t>
      </w:r>
      <w:r w:rsidR="00262458">
        <w:rPr>
          <w:rFonts w:ascii="Verdana" w:hAnsi="Verdana"/>
        </w:rPr>
        <w:t>information</w:t>
      </w:r>
      <w:r>
        <w:rPr>
          <w:rFonts w:ascii="Verdana" w:hAnsi="Verdana"/>
        </w:rPr>
        <w:t xml:space="preserve"> and even less on outcomes.  </w:t>
      </w:r>
      <w:proofErr w:type="gramStart"/>
      <w:r>
        <w:rPr>
          <w:rFonts w:ascii="Verdana" w:hAnsi="Verdana"/>
        </w:rPr>
        <w:t>Some</w:t>
      </w:r>
      <w:proofErr w:type="gramEnd"/>
      <w:r>
        <w:rPr>
          <w:rFonts w:ascii="Verdana" w:hAnsi="Verdana"/>
        </w:rPr>
        <w:t xml:space="preserve"> housing data is collected by the Scottish Housing Regulator </w:t>
      </w:r>
      <w:r>
        <w:rPr>
          <w:rFonts w:ascii="Verdana" w:hAnsi="Verdana"/>
        </w:rPr>
        <w:lastRenderedPageBreak/>
        <w:t xml:space="preserve">through the ARC and the Scottish Government through returns on the Scheme of Assistance but IJBs </w:t>
      </w:r>
      <w:proofErr w:type="gramStart"/>
      <w:r>
        <w:rPr>
          <w:rFonts w:ascii="Verdana" w:hAnsi="Verdana"/>
        </w:rPr>
        <w:t>don’t</w:t>
      </w:r>
      <w:proofErr w:type="gramEnd"/>
      <w:r>
        <w:rPr>
          <w:rFonts w:ascii="Verdana" w:hAnsi="Verdana"/>
        </w:rPr>
        <w:t xml:space="preserve"> report on adaptations through their annual performance reports and there is no clear end to end data available</w:t>
      </w:r>
      <w:r w:rsidR="00262458">
        <w:rPr>
          <w:rFonts w:ascii="Verdana" w:hAnsi="Verdana"/>
        </w:rPr>
        <w:t>.  This point lead into a discussion bout the role of IJBs and the effectiveness of integration.</w:t>
      </w:r>
    </w:p>
    <w:p w14:paraId="0AC1ADFE" w14:textId="623213D4" w:rsidR="00A20FEC" w:rsidRDefault="002F64EE" w:rsidP="00A20FEC">
      <w:pPr>
        <w:rPr>
          <w:rFonts w:ascii="Verdana" w:hAnsi="Verdana"/>
        </w:rPr>
      </w:pPr>
      <w:r>
        <w:rPr>
          <w:rFonts w:ascii="Verdana" w:hAnsi="Verdana"/>
        </w:rPr>
        <w:tab/>
      </w:r>
    </w:p>
    <w:p w14:paraId="059017DC" w14:textId="4E4E7C2A" w:rsidR="00A20FEC" w:rsidRDefault="00A20FEC" w:rsidP="00A20FEC">
      <w:pPr>
        <w:ind w:left="720"/>
        <w:rPr>
          <w:rFonts w:ascii="Verdana" w:hAnsi="Verdana"/>
          <w:b/>
          <w:bCs/>
        </w:rPr>
      </w:pPr>
      <w:r w:rsidRPr="00A20FEC">
        <w:rPr>
          <w:rFonts w:ascii="Verdana" w:hAnsi="Verdana"/>
          <w:b/>
          <w:bCs/>
        </w:rPr>
        <w:t>The Public bodies act</w:t>
      </w:r>
    </w:p>
    <w:p w14:paraId="159FA73E" w14:textId="59889C46" w:rsidR="00262458" w:rsidRDefault="00262458" w:rsidP="00262458">
      <w:pPr>
        <w:ind w:firstLine="360"/>
        <w:rPr>
          <w:rFonts w:ascii="Verdana" w:hAnsi="Verdana"/>
        </w:rPr>
      </w:pPr>
      <w:r>
        <w:rPr>
          <w:rFonts w:ascii="Verdana" w:hAnsi="Verdana"/>
        </w:rPr>
        <w:t>In introducing this part of the discussion, it was noted that the transfer of responsibility and budgets from councils to IJBs is a statutory requirement</w:t>
      </w:r>
      <w:r w:rsidR="00F62047">
        <w:rPr>
          <w:rFonts w:ascii="Verdana" w:hAnsi="Verdana"/>
        </w:rPr>
        <w:t xml:space="preserve">, however most of those present reported that this requirement is seldom </w:t>
      </w:r>
      <w:r w:rsidR="00B0238D">
        <w:rPr>
          <w:rFonts w:ascii="Verdana" w:hAnsi="Verdana"/>
        </w:rPr>
        <w:t>honoured</w:t>
      </w:r>
      <w:r w:rsidR="00F62047">
        <w:rPr>
          <w:rFonts w:ascii="Verdana" w:hAnsi="Verdana"/>
        </w:rPr>
        <w:t xml:space="preserve"> in full and in many council areas there has been little practical change in how the core of housing adaptations are delivered.</w:t>
      </w:r>
    </w:p>
    <w:p w14:paraId="7D87A8DF" w14:textId="087F9D4B" w:rsidR="00F62047" w:rsidRDefault="00F62047" w:rsidP="00262458">
      <w:pPr>
        <w:ind w:firstLine="360"/>
        <w:rPr>
          <w:rFonts w:ascii="Verdana" w:hAnsi="Verdana"/>
        </w:rPr>
      </w:pPr>
      <w:r>
        <w:rPr>
          <w:rFonts w:ascii="Verdana" w:hAnsi="Verdana"/>
        </w:rPr>
        <w:tab/>
        <w:t>Councils</w:t>
      </w:r>
      <w:proofErr w:type="gramStart"/>
      <w:r>
        <w:rPr>
          <w:rFonts w:ascii="Verdana" w:hAnsi="Verdana"/>
        </w:rPr>
        <w:t>, for the most part, continue</w:t>
      </w:r>
      <w:proofErr w:type="gramEnd"/>
      <w:r>
        <w:rPr>
          <w:rFonts w:ascii="Verdana" w:hAnsi="Verdana"/>
        </w:rPr>
        <w:t xml:space="preserve"> to manage and deliver adaptations to</w:t>
      </w:r>
      <w:r w:rsidR="00B0238D">
        <w:rPr>
          <w:rFonts w:ascii="Verdana" w:hAnsi="Verdana"/>
        </w:rPr>
        <w:t xml:space="preserve"> their own tenants where they have them and to owners.</w:t>
      </w:r>
    </w:p>
    <w:p w14:paraId="79E195E6" w14:textId="77777777" w:rsidR="004D42DC" w:rsidRDefault="00B0238D" w:rsidP="00262458">
      <w:pPr>
        <w:ind w:firstLine="360"/>
        <w:rPr>
          <w:rFonts w:ascii="Verdana" w:hAnsi="Verdana"/>
        </w:rPr>
      </w:pPr>
      <w:r>
        <w:rPr>
          <w:rFonts w:ascii="Verdana" w:hAnsi="Verdana"/>
        </w:rPr>
        <w:tab/>
        <w:t xml:space="preserve">However, because RSLs are funded directly by the Scottish Government in </w:t>
      </w:r>
      <w:proofErr w:type="gramStart"/>
      <w:r>
        <w:rPr>
          <w:rFonts w:ascii="Verdana" w:hAnsi="Verdana"/>
        </w:rPr>
        <w:t>30</w:t>
      </w:r>
      <w:proofErr w:type="gramEnd"/>
      <w:r>
        <w:rPr>
          <w:rFonts w:ascii="Verdana" w:hAnsi="Verdana"/>
        </w:rPr>
        <w:t xml:space="preserve"> out of 32 Councils (and directly by the Council in the two TMDF areas of Glasgow and Edinburgh) </w:t>
      </w:r>
      <w:r w:rsidR="004D42DC">
        <w:rPr>
          <w:rFonts w:ascii="Verdana" w:hAnsi="Verdana"/>
        </w:rPr>
        <w:t xml:space="preserve">adaptations for RSL tenants are </w:t>
      </w:r>
      <w:proofErr w:type="gramStart"/>
      <w:r w:rsidR="004D42DC">
        <w:rPr>
          <w:rFonts w:ascii="Verdana" w:hAnsi="Verdana"/>
        </w:rPr>
        <w:t>largely manged</w:t>
      </w:r>
      <w:proofErr w:type="gramEnd"/>
      <w:r w:rsidR="004D42DC">
        <w:rPr>
          <w:rFonts w:ascii="Verdana" w:hAnsi="Verdana"/>
        </w:rPr>
        <w:t xml:space="preserve"> by the landlord.</w:t>
      </w:r>
    </w:p>
    <w:p w14:paraId="0930E1E1" w14:textId="17A615C5" w:rsidR="00B0238D" w:rsidRDefault="004D42DC" w:rsidP="00262458">
      <w:pPr>
        <w:ind w:firstLine="360"/>
        <w:rPr>
          <w:rFonts w:ascii="Verdana" w:hAnsi="Verdana"/>
        </w:rPr>
      </w:pPr>
      <w:r>
        <w:rPr>
          <w:rFonts w:ascii="Verdana" w:hAnsi="Verdana"/>
        </w:rPr>
        <w:tab/>
        <w:t xml:space="preserve">In all cases the OT assessment process is </w:t>
      </w:r>
      <w:proofErr w:type="gramStart"/>
      <w:r>
        <w:rPr>
          <w:rFonts w:ascii="Verdana" w:hAnsi="Verdana"/>
        </w:rPr>
        <w:t>largely the</w:t>
      </w:r>
      <w:proofErr w:type="gramEnd"/>
      <w:r>
        <w:rPr>
          <w:rFonts w:ascii="Verdana" w:hAnsi="Verdana"/>
        </w:rPr>
        <w:t xml:space="preserve"> same, largely manged </w:t>
      </w:r>
      <w:r w:rsidR="005C17D7">
        <w:rPr>
          <w:rFonts w:ascii="Verdana" w:hAnsi="Verdana"/>
        </w:rPr>
        <w:t>separately</w:t>
      </w:r>
      <w:r>
        <w:rPr>
          <w:rFonts w:ascii="Verdana" w:hAnsi="Verdana"/>
        </w:rPr>
        <w:t xml:space="preserve"> from the delivery of the adaption and </w:t>
      </w:r>
      <w:proofErr w:type="gramStart"/>
      <w:r w:rsidR="005C17D7">
        <w:rPr>
          <w:rFonts w:ascii="Verdana" w:hAnsi="Verdana"/>
        </w:rPr>
        <w:t>generally not</w:t>
      </w:r>
      <w:proofErr w:type="gramEnd"/>
      <w:r w:rsidR="005C17D7">
        <w:rPr>
          <w:rFonts w:ascii="Verdana" w:hAnsi="Verdana"/>
        </w:rPr>
        <w:t xml:space="preserve"> reported on in the same framework.</w:t>
      </w:r>
    </w:p>
    <w:p w14:paraId="0B1A10C0" w14:textId="77777777" w:rsidR="00391094" w:rsidRDefault="005C17D7" w:rsidP="00262458">
      <w:pPr>
        <w:ind w:firstLine="360"/>
        <w:rPr>
          <w:rFonts w:ascii="Verdana" w:hAnsi="Verdana"/>
        </w:rPr>
      </w:pPr>
      <w:r>
        <w:rPr>
          <w:rFonts w:ascii="Verdana" w:hAnsi="Verdana"/>
        </w:rPr>
        <w:tab/>
        <w:t>As noted earlier, IJBs do not report on adaptations and reporting to IJBs varies between partnerships.  As a result, governance</w:t>
      </w:r>
      <w:r w:rsidR="00E467FC">
        <w:rPr>
          <w:rFonts w:ascii="Verdana" w:hAnsi="Verdana"/>
        </w:rPr>
        <w:t xml:space="preserve"> and oversight</w:t>
      </w:r>
      <w:r>
        <w:rPr>
          <w:rFonts w:ascii="Verdana" w:hAnsi="Verdana"/>
        </w:rPr>
        <w:t xml:space="preserve"> is fractured and </w:t>
      </w:r>
      <w:r w:rsidR="00E467FC">
        <w:rPr>
          <w:rFonts w:ascii="Verdana" w:hAnsi="Verdana"/>
        </w:rPr>
        <w:t>incomplete.</w:t>
      </w:r>
    </w:p>
    <w:p w14:paraId="15D618D7" w14:textId="77777777" w:rsidR="00391094" w:rsidRDefault="00391094" w:rsidP="00262458">
      <w:pPr>
        <w:ind w:firstLine="360"/>
        <w:rPr>
          <w:rFonts w:ascii="Verdana" w:hAnsi="Verdana"/>
        </w:rPr>
      </w:pPr>
      <w:r>
        <w:rPr>
          <w:rFonts w:ascii="Verdana" w:hAnsi="Verdana"/>
        </w:rPr>
        <w:tab/>
        <w:t>There was a general perception that a shortage of OT resources was a significant constraint on service delivery. A focus on supporting hospital discharges often results in a lower priority being given to preventative work in the community.</w:t>
      </w:r>
    </w:p>
    <w:p w14:paraId="6BA68373" w14:textId="3CB5DD8C" w:rsidR="007368B5" w:rsidRDefault="007368B5" w:rsidP="00262458">
      <w:pPr>
        <w:ind w:firstLine="360"/>
        <w:rPr>
          <w:rFonts w:ascii="Verdana" w:hAnsi="Verdana"/>
        </w:rPr>
      </w:pPr>
      <w:r>
        <w:rPr>
          <w:rFonts w:ascii="Verdana" w:hAnsi="Verdana"/>
        </w:rPr>
        <w:tab/>
        <w:t xml:space="preserve">In </w:t>
      </w:r>
      <w:proofErr w:type="gramStart"/>
      <w:r>
        <w:rPr>
          <w:rFonts w:ascii="Verdana" w:hAnsi="Verdana"/>
        </w:rPr>
        <w:t>some</w:t>
      </w:r>
      <w:proofErr w:type="gramEnd"/>
      <w:r>
        <w:rPr>
          <w:rFonts w:ascii="Verdana" w:hAnsi="Verdana"/>
        </w:rPr>
        <w:t xml:space="preserve"> </w:t>
      </w:r>
      <w:r w:rsidR="0049695B">
        <w:rPr>
          <w:rFonts w:ascii="Verdana" w:hAnsi="Verdana"/>
        </w:rPr>
        <w:t>cases,</w:t>
      </w:r>
      <w:r>
        <w:rPr>
          <w:rFonts w:ascii="Verdana" w:hAnsi="Verdana"/>
        </w:rPr>
        <w:t xml:space="preserve"> early </w:t>
      </w:r>
      <w:r w:rsidR="002F7B63">
        <w:rPr>
          <w:rFonts w:ascii="Verdana" w:hAnsi="Verdana"/>
        </w:rPr>
        <w:t xml:space="preserve">prioritisation can help but </w:t>
      </w:r>
      <w:r w:rsidR="00891B50">
        <w:rPr>
          <w:rFonts w:ascii="Verdana" w:hAnsi="Verdana"/>
        </w:rPr>
        <w:t>increasing the</w:t>
      </w:r>
      <w:r w:rsidR="002F7B63">
        <w:rPr>
          <w:rFonts w:ascii="Verdana" w:hAnsi="Verdana"/>
        </w:rPr>
        <w:t xml:space="preserve"> focusing on urgent needs creates further risks.</w:t>
      </w:r>
    </w:p>
    <w:p w14:paraId="1B1E75E0" w14:textId="77777777" w:rsidR="00891B50" w:rsidRDefault="00391094" w:rsidP="00262458">
      <w:pPr>
        <w:ind w:firstLine="360"/>
        <w:rPr>
          <w:rFonts w:ascii="Verdana" w:hAnsi="Verdana"/>
        </w:rPr>
      </w:pPr>
      <w:r>
        <w:rPr>
          <w:rFonts w:ascii="Verdana" w:hAnsi="Verdana"/>
        </w:rPr>
        <w:tab/>
      </w:r>
      <w:r w:rsidR="002C2319">
        <w:rPr>
          <w:rFonts w:ascii="Verdana" w:hAnsi="Verdana"/>
        </w:rPr>
        <w:t xml:space="preserve">In one case the use of a “trusted assessor” rather than an OT was tried and suspended after an incident </w:t>
      </w:r>
      <w:r w:rsidR="001C6025">
        <w:rPr>
          <w:rFonts w:ascii="Verdana" w:hAnsi="Verdana"/>
        </w:rPr>
        <w:t>involving an owner and a partial assessment of needs.</w:t>
      </w:r>
      <w:r w:rsidR="00E467FC">
        <w:rPr>
          <w:rFonts w:ascii="Verdana" w:hAnsi="Verdana"/>
        </w:rPr>
        <w:t xml:space="preserve"> </w:t>
      </w:r>
    </w:p>
    <w:p w14:paraId="72A99D04" w14:textId="2FA7D988" w:rsidR="00D706A7" w:rsidRDefault="00891B50" w:rsidP="00262458">
      <w:pPr>
        <w:ind w:firstLine="360"/>
        <w:rPr>
          <w:rFonts w:ascii="Verdana" w:hAnsi="Verdana"/>
        </w:rPr>
      </w:pPr>
      <w:r>
        <w:rPr>
          <w:rFonts w:ascii="Verdana" w:hAnsi="Verdana"/>
        </w:rPr>
        <w:tab/>
        <w:t>These observations notwithstanding there was general agreement that joint working between operational stuff in health, housing and social care has improved in recent year</w:t>
      </w:r>
      <w:r w:rsidR="00D706A7">
        <w:rPr>
          <w:rFonts w:ascii="Verdana" w:hAnsi="Verdana"/>
        </w:rPr>
        <w:t xml:space="preserve"> but the various funding streams and the lack of end-to-end reporting has hampered improvement </w:t>
      </w:r>
      <w:r w:rsidR="00D81B34">
        <w:rPr>
          <w:rFonts w:ascii="Verdana" w:hAnsi="Verdana"/>
        </w:rPr>
        <w:t>processes</w:t>
      </w:r>
      <w:r w:rsidR="00D706A7">
        <w:rPr>
          <w:rFonts w:ascii="Verdana" w:hAnsi="Verdana"/>
        </w:rPr>
        <w:t>.</w:t>
      </w:r>
    </w:p>
    <w:p w14:paraId="205C6468" w14:textId="09A7858D" w:rsidR="00D81B34" w:rsidRDefault="00D81B34" w:rsidP="00262458">
      <w:pPr>
        <w:ind w:firstLine="360"/>
        <w:rPr>
          <w:rFonts w:ascii="Verdana" w:hAnsi="Verdana"/>
        </w:rPr>
      </w:pPr>
      <w:r>
        <w:rPr>
          <w:rFonts w:ascii="Verdana" w:hAnsi="Verdana"/>
        </w:rPr>
        <w:tab/>
        <w:t xml:space="preserve">It was also clear that in </w:t>
      </w:r>
      <w:proofErr w:type="gramStart"/>
      <w:r>
        <w:rPr>
          <w:rFonts w:ascii="Verdana" w:hAnsi="Verdana"/>
        </w:rPr>
        <w:t>some</w:t>
      </w:r>
      <w:proofErr w:type="gramEnd"/>
      <w:r>
        <w:rPr>
          <w:rFonts w:ascii="Verdana" w:hAnsi="Verdana"/>
        </w:rPr>
        <w:t xml:space="preserve"> areas a lack of funding is </w:t>
      </w:r>
      <w:r w:rsidR="00520898">
        <w:rPr>
          <w:rFonts w:ascii="Verdana" w:hAnsi="Verdana"/>
        </w:rPr>
        <w:t>impacting on outcomes across tenures.</w:t>
      </w:r>
    </w:p>
    <w:p w14:paraId="1BF3C950" w14:textId="51C6A8D1" w:rsidR="00A20FEC" w:rsidRDefault="00520898" w:rsidP="00A22FCD">
      <w:pPr>
        <w:ind w:firstLine="360"/>
        <w:rPr>
          <w:rFonts w:ascii="Verdana" w:hAnsi="Verdana"/>
        </w:rPr>
      </w:pPr>
      <w:r>
        <w:rPr>
          <w:rFonts w:ascii="Verdana" w:hAnsi="Verdana"/>
        </w:rPr>
        <w:tab/>
      </w:r>
    </w:p>
    <w:p w14:paraId="03B0ADAB" w14:textId="47634FB1" w:rsidR="00A20FEC" w:rsidRDefault="00A20FEC" w:rsidP="00A20FEC">
      <w:pPr>
        <w:ind w:left="360"/>
        <w:rPr>
          <w:rFonts w:ascii="Verdana" w:hAnsi="Verdana"/>
          <w:b/>
          <w:bCs/>
        </w:rPr>
      </w:pPr>
      <w:r w:rsidRPr="00A20FEC">
        <w:rPr>
          <w:rFonts w:ascii="Verdana" w:hAnsi="Verdana"/>
          <w:b/>
          <w:bCs/>
        </w:rPr>
        <w:t>The guidance</w:t>
      </w:r>
    </w:p>
    <w:p w14:paraId="7BCA0546" w14:textId="77777777" w:rsidR="00D638ED" w:rsidRDefault="00595FBC" w:rsidP="00B046C0">
      <w:pPr>
        <w:ind w:firstLine="720"/>
        <w:rPr>
          <w:rFonts w:ascii="Verdana" w:hAnsi="Verdana"/>
        </w:rPr>
      </w:pPr>
      <w:r>
        <w:rPr>
          <w:rFonts w:ascii="Verdana" w:hAnsi="Verdana"/>
        </w:rPr>
        <w:t xml:space="preserve">The discussion on guidance began with a recognition that the great strength of the 2023 document was that it attempted to set out an integrated approach to assessment and delivery of aids, </w:t>
      </w:r>
      <w:proofErr w:type="gramStart"/>
      <w:r>
        <w:rPr>
          <w:rFonts w:ascii="Verdana" w:hAnsi="Verdana"/>
        </w:rPr>
        <w:t>adaptations</w:t>
      </w:r>
      <w:proofErr w:type="gramEnd"/>
      <w:r>
        <w:rPr>
          <w:rFonts w:ascii="Verdana" w:hAnsi="Verdana"/>
        </w:rPr>
        <w:t xml:space="preserve"> and equipment.</w:t>
      </w:r>
    </w:p>
    <w:p w14:paraId="10AFEE47" w14:textId="6FC48AA4" w:rsidR="00601B9A" w:rsidRDefault="00D638ED" w:rsidP="00B046C0">
      <w:pPr>
        <w:ind w:firstLine="720"/>
        <w:rPr>
          <w:rFonts w:ascii="Verdana" w:hAnsi="Verdana"/>
        </w:rPr>
      </w:pPr>
      <w:r>
        <w:rPr>
          <w:rFonts w:ascii="Verdana" w:hAnsi="Verdana"/>
        </w:rPr>
        <w:t xml:space="preserve">The reframing of the </w:t>
      </w:r>
      <w:proofErr w:type="gramStart"/>
      <w:r>
        <w:rPr>
          <w:rFonts w:ascii="Verdana" w:hAnsi="Verdana"/>
        </w:rPr>
        <w:t>whole process</w:t>
      </w:r>
      <w:proofErr w:type="gramEnd"/>
      <w:r>
        <w:rPr>
          <w:rFonts w:ascii="Verdana" w:hAnsi="Verdana"/>
        </w:rPr>
        <w:t xml:space="preserve"> around a client centred approach to independent living rather than focusing on </w:t>
      </w:r>
      <w:r w:rsidR="00601B9A">
        <w:rPr>
          <w:rFonts w:ascii="Verdana" w:hAnsi="Verdana"/>
        </w:rPr>
        <w:t>physical changes to the building or the provision of equipment was seen as a key strength.</w:t>
      </w:r>
    </w:p>
    <w:p w14:paraId="1F3E5A6E" w14:textId="7767EC57" w:rsidR="00A22FCD" w:rsidRDefault="00595FBC" w:rsidP="00B046C0">
      <w:pPr>
        <w:ind w:firstLine="720"/>
        <w:rPr>
          <w:rFonts w:ascii="Verdana" w:hAnsi="Verdana"/>
        </w:rPr>
      </w:pPr>
      <w:r>
        <w:rPr>
          <w:rFonts w:ascii="Verdana" w:hAnsi="Verdana"/>
        </w:rPr>
        <w:lastRenderedPageBreak/>
        <w:t xml:space="preserve">This is challenging in a housing context where </w:t>
      </w:r>
      <w:r w:rsidR="006A07FF">
        <w:rPr>
          <w:rFonts w:ascii="Verdana" w:hAnsi="Verdana"/>
        </w:rPr>
        <w:t>the instinct is to focus on physical changes linked to mobility issues rather than a wider assessment of support needs and independent living.</w:t>
      </w:r>
    </w:p>
    <w:p w14:paraId="03EE58D2" w14:textId="2FCCD593" w:rsidR="00280A66" w:rsidRDefault="00280A66" w:rsidP="00B046C0">
      <w:pPr>
        <w:ind w:firstLine="720"/>
        <w:rPr>
          <w:rFonts w:ascii="Verdana" w:hAnsi="Verdana"/>
        </w:rPr>
      </w:pPr>
      <w:proofErr w:type="gramStart"/>
      <w:r>
        <w:rPr>
          <w:rFonts w:ascii="Verdana" w:hAnsi="Verdana"/>
        </w:rPr>
        <w:t>A number of</w:t>
      </w:r>
      <w:proofErr w:type="gramEnd"/>
      <w:r>
        <w:rPr>
          <w:rFonts w:ascii="Verdana" w:hAnsi="Verdana"/>
        </w:rPr>
        <w:t xml:space="preserve"> those present noted that they had previously been advised to continue to operate </w:t>
      </w:r>
      <w:proofErr w:type="gramStart"/>
      <w:r>
        <w:rPr>
          <w:rFonts w:ascii="Verdana" w:hAnsi="Verdana"/>
        </w:rPr>
        <w:t>on the basis of</w:t>
      </w:r>
      <w:proofErr w:type="gramEnd"/>
      <w:r>
        <w:rPr>
          <w:rFonts w:ascii="Verdana" w:hAnsi="Verdana"/>
        </w:rPr>
        <w:t xml:space="preserve"> pre 2023 guidance.  Overall</w:t>
      </w:r>
      <w:r w:rsidR="00FE197B">
        <w:rPr>
          <w:rFonts w:ascii="Verdana" w:hAnsi="Verdana"/>
        </w:rPr>
        <w:t>,</w:t>
      </w:r>
      <w:r>
        <w:rPr>
          <w:rFonts w:ascii="Verdana" w:hAnsi="Verdana"/>
        </w:rPr>
        <w:t xml:space="preserve"> it was unclear how well embedded the changed approach has become</w:t>
      </w:r>
      <w:r w:rsidR="00B046C0">
        <w:rPr>
          <w:rFonts w:ascii="Verdana" w:hAnsi="Verdana"/>
        </w:rPr>
        <w:t xml:space="preserve"> with </w:t>
      </w:r>
      <w:proofErr w:type="gramStart"/>
      <w:r w:rsidR="00B046C0">
        <w:rPr>
          <w:rFonts w:ascii="Verdana" w:hAnsi="Verdana"/>
        </w:rPr>
        <w:t>a number of</w:t>
      </w:r>
      <w:proofErr w:type="gramEnd"/>
      <w:r w:rsidR="00B046C0">
        <w:rPr>
          <w:rFonts w:ascii="Verdana" w:hAnsi="Verdana"/>
        </w:rPr>
        <w:t xml:space="preserve"> contributors noting that they </w:t>
      </w:r>
      <w:proofErr w:type="gramStart"/>
      <w:r w:rsidR="00B046C0">
        <w:rPr>
          <w:rFonts w:ascii="Verdana" w:hAnsi="Verdana"/>
        </w:rPr>
        <w:t>didn’t</w:t>
      </w:r>
      <w:proofErr w:type="gramEnd"/>
      <w:r w:rsidR="00B046C0">
        <w:rPr>
          <w:rFonts w:ascii="Verdana" w:hAnsi="Verdana"/>
        </w:rPr>
        <w:t xml:space="preserve"> rely on it to any great degree.</w:t>
      </w:r>
    </w:p>
    <w:p w14:paraId="50DFEED3" w14:textId="6F971B93" w:rsidR="00FE197B" w:rsidRDefault="00FE197B" w:rsidP="00FE197B">
      <w:pPr>
        <w:rPr>
          <w:rFonts w:ascii="Verdana" w:hAnsi="Verdana"/>
        </w:rPr>
      </w:pPr>
      <w:r>
        <w:rPr>
          <w:rFonts w:ascii="Verdana" w:hAnsi="Verdana"/>
        </w:rPr>
        <w:tab/>
        <w:t>There was general agreement that a preventative approach including an anticipatory approach was key to avoiding repeat interventions</w:t>
      </w:r>
      <w:r w:rsidR="00DC27E8">
        <w:rPr>
          <w:rFonts w:ascii="Verdana" w:hAnsi="Verdana"/>
        </w:rPr>
        <w:t xml:space="preserve"> and that this is reflected in the guidance but not necessarily in the availability and </w:t>
      </w:r>
      <w:r w:rsidR="004776B7">
        <w:rPr>
          <w:rFonts w:ascii="Verdana" w:hAnsi="Verdana"/>
        </w:rPr>
        <w:t>distribution</w:t>
      </w:r>
      <w:r w:rsidR="00DC27E8">
        <w:rPr>
          <w:rFonts w:ascii="Verdana" w:hAnsi="Verdana"/>
        </w:rPr>
        <w:t xml:space="preserve"> of resources.</w:t>
      </w:r>
    </w:p>
    <w:p w14:paraId="775619D9" w14:textId="77777777" w:rsidR="004776B7" w:rsidRDefault="004776B7" w:rsidP="00FE197B">
      <w:pPr>
        <w:rPr>
          <w:rFonts w:ascii="Verdana" w:hAnsi="Verdana"/>
        </w:rPr>
      </w:pPr>
    </w:p>
    <w:p w14:paraId="2655BDBD" w14:textId="7F15ACCD" w:rsidR="004776B7" w:rsidRDefault="004776B7" w:rsidP="00FE197B">
      <w:pPr>
        <w:rPr>
          <w:rFonts w:ascii="Verdana" w:hAnsi="Verdana"/>
          <w:sz w:val="22"/>
          <w:szCs w:val="22"/>
        </w:rPr>
      </w:pPr>
      <w:r>
        <w:rPr>
          <w:rFonts w:ascii="Verdana" w:hAnsi="Verdana"/>
        </w:rPr>
        <w:t xml:space="preserve">In concluding remarks Paul Short drew attention to </w:t>
      </w:r>
      <w:r w:rsidR="007812E9">
        <w:rPr>
          <w:rFonts w:ascii="Verdana" w:hAnsi="Verdana"/>
        </w:rPr>
        <w:t>Lifecurve, produced by the University of Newcastle</w:t>
      </w:r>
      <w:r w:rsidR="00256E4C" w:rsidRPr="00256E4C">
        <w:rPr>
          <w:rFonts w:ascii="Verdana" w:hAnsi="Verdana"/>
          <w:sz w:val="22"/>
          <w:szCs w:val="22"/>
        </w:rPr>
        <w:t xml:space="preserve">: </w:t>
      </w:r>
      <w:hyperlink r:id="rId18" w:history="1">
        <w:r w:rsidR="00256E4C" w:rsidRPr="00256E4C">
          <w:rPr>
            <w:rFonts w:ascii="Verdana" w:hAnsi="Verdana"/>
            <w:color w:val="0000FF"/>
            <w:sz w:val="22"/>
            <w:szCs w:val="22"/>
            <w:u w:val="single"/>
          </w:rPr>
          <w:t>The path to better ageing - The LifeCurve</w:t>
        </w:r>
      </w:hyperlink>
      <w:r w:rsidR="00256E4C">
        <w:rPr>
          <w:rFonts w:ascii="Verdana" w:hAnsi="Verdana"/>
          <w:sz w:val="22"/>
          <w:szCs w:val="22"/>
        </w:rPr>
        <w:t xml:space="preserve"> and</w:t>
      </w:r>
    </w:p>
    <w:p w14:paraId="12786CAF" w14:textId="238B8A55" w:rsidR="00256E4C" w:rsidRDefault="00E6133A" w:rsidP="00FE197B">
      <w:pPr>
        <w:rPr>
          <w:rFonts w:ascii="Verdana" w:hAnsi="Verdana"/>
        </w:rPr>
      </w:pPr>
      <w:r>
        <w:rPr>
          <w:rFonts w:ascii="Verdana" w:hAnsi="Verdana"/>
          <w:sz w:val="22"/>
          <w:szCs w:val="22"/>
        </w:rPr>
        <w:t>t</w:t>
      </w:r>
      <w:r w:rsidR="00256E4C">
        <w:rPr>
          <w:rFonts w:ascii="Verdana" w:hAnsi="Verdana"/>
          <w:sz w:val="22"/>
          <w:szCs w:val="22"/>
        </w:rPr>
        <w:t xml:space="preserve">he work of </w:t>
      </w:r>
      <w:r w:rsidR="00F3370D">
        <w:rPr>
          <w:rFonts w:ascii="Verdana" w:hAnsi="Verdana"/>
          <w:sz w:val="22"/>
          <w:szCs w:val="22"/>
        </w:rPr>
        <w:t xml:space="preserve">the </w:t>
      </w:r>
      <w:hyperlink r:id="rId19" w:history="1">
        <w:r w:rsidR="00F3370D" w:rsidRPr="00163A4E">
          <w:rPr>
            <w:rStyle w:val="Hyperlink"/>
            <w:rFonts w:ascii="Verdana" w:hAnsi="Verdana"/>
            <w:sz w:val="22"/>
            <w:szCs w:val="22"/>
          </w:rPr>
          <w:t>Intersectional Stigma of Place-based Ageing (ISPA) projec</w:t>
        </w:r>
        <w:r w:rsidRPr="00163A4E">
          <w:rPr>
            <w:rStyle w:val="Hyperlink"/>
            <w:rFonts w:ascii="Verdana" w:hAnsi="Verdana"/>
            <w:sz w:val="22"/>
            <w:szCs w:val="22"/>
          </w:rPr>
          <w:t>t</w:t>
        </w:r>
      </w:hyperlink>
      <w:r>
        <w:rPr>
          <w:rFonts w:ascii="Verdana" w:hAnsi="Verdana"/>
          <w:sz w:val="22"/>
          <w:szCs w:val="22"/>
        </w:rPr>
        <w:t>.</w:t>
      </w:r>
      <w:r w:rsidR="00F3370D">
        <w:rPr>
          <w:rFonts w:ascii="Verdana" w:hAnsi="Verdana"/>
          <w:sz w:val="22"/>
          <w:szCs w:val="22"/>
        </w:rPr>
        <w:t xml:space="preserve"> </w:t>
      </w:r>
    </w:p>
    <w:p w14:paraId="64D8E7FE" w14:textId="06046F11" w:rsidR="00B86692" w:rsidRDefault="00B86692" w:rsidP="00216578">
      <w:pPr>
        <w:numPr>
          <w:ilvl w:val="0"/>
          <w:numId w:val="1"/>
        </w:numPr>
        <w:spacing w:before="120"/>
        <w:rPr>
          <w:rFonts w:ascii="Verdana" w:hAnsi="Verdana" w:cs="Calibri"/>
          <w:b/>
          <w:bCs/>
          <w:sz w:val="22"/>
          <w:szCs w:val="22"/>
        </w:rPr>
      </w:pPr>
      <w:r w:rsidRPr="005C51FE">
        <w:rPr>
          <w:rFonts w:ascii="Verdana" w:hAnsi="Verdana" w:cs="Calibri"/>
          <w:b/>
          <w:bCs/>
          <w:sz w:val="22"/>
          <w:szCs w:val="22"/>
        </w:rPr>
        <w:t>Next steps</w:t>
      </w:r>
    </w:p>
    <w:p w14:paraId="0A21DC4E" w14:textId="671FEB15" w:rsidR="00163A4E" w:rsidRPr="00E17AF8" w:rsidRDefault="00EA328E" w:rsidP="00E17AF8">
      <w:pPr>
        <w:rPr>
          <w:rFonts w:ascii="Verdana" w:hAnsi="Verdana"/>
        </w:rPr>
      </w:pPr>
      <w:r>
        <w:rPr>
          <w:rFonts w:ascii="Verdana" w:hAnsi="Verdana" w:cs="Calibri"/>
          <w:sz w:val="22"/>
          <w:szCs w:val="22"/>
        </w:rPr>
        <w:t xml:space="preserve">A report of these discussions along with the slide deck and recording will be made </w:t>
      </w:r>
      <w:r w:rsidRPr="00E17AF8">
        <w:rPr>
          <w:rFonts w:ascii="Verdana" w:hAnsi="Verdana"/>
        </w:rPr>
        <w:t>available to participants and invitees</w:t>
      </w:r>
      <w:r w:rsidR="00E17AF8">
        <w:rPr>
          <w:rFonts w:ascii="Verdana" w:hAnsi="Verdana"/>
        </w:rPr>
        <w:t xml:space="preserve"> via the ALACHO website</w:t>
      </w:r>
      <w:r w:rsidRPr="00E17AF8">
        <w:rPr>
          <w:rFonts w:ascii="Verdana" w:hAnsi="Verdana"/>
        </w:rPr>
        <w:t>.</w:t>
      </w:r>
    </w:p>
    <w:p w14:paraId="3CA5E6ED" w14:textId="77777777" w:rsidR="00E17AF8" w:rsidRDefault="00E17AF8" w:rsidP="00E17AF8">
      <w:pPr>
        <w:rPr>
          <w:rFonts w:ascii="Verdana" w:hAnsi="Verdana"/>
        </w:rPr>
      </w:pPr>
    </w:p>
    <w:p w14:paraId="56BE78CC" w14:textId="003DA22E" w:rsidR="00EA328E" w:rsidRDefault="00EA328E" w:rsidP="00E17AF8">
      <w:pPr>
        <w:rPr>
          <w:rFonts w:ascii="Verdana" w:hAnsi="Verdana"/>
        </w:rPr>
      </w:pPr>
      <w:r w:rsidRPr="00E17AF8">
        <w:rPr>
          <w:rFonts w:ascii="Verdana" w:hAnsi="Verdana"/>
        </w:rPr>
        <w:t xml:space="preserve">The next </w:t>
      </w:r>
      <w:r w:rsidR="00E17AF8" w:rsidRPr="00E17AF8">
        <w:rPr>
          <w:rFonts w:ascii="Verdana" w:hAnsi="Verdana"/>
        </w:rPr>
        <w:t xml:space="preserve">meeting of the review group is planned to take place during </w:t>
      </w:r>
      <w:r w:rsidR="00BF5357" w:rsidRPr="00E17AF8">
        <w:rPr>
          <w:rFonts w:ascii="Verdana" w:hAnsi="Verdana"/>
        </w:rPr>
        <w:t>September;</w:t>
      </w:r>
      <w:r w:rsidR="00E17AF8" w:rsidRPr="00E17AF8">
        <w:rPr>
          <w:rFonts w:ascii="Verdana" w:hAnsi="Verdana"/>
        </w:rPr>
        <w:t xml:space="preserve"> this will be reported back to participants with the expectation that a draft report will be available before Scottish Government officials report to the Cabinet Secretary.</w:t>
      </w:r>
    </w:p>
    <w:p w14:paraId="30F1A9C1" w14:textId="77777777" w:rsidR="00E17AF8" w:rsidRDefault="00E17AF8" w:rsidP="00E17AF8">
      <w:pPr>
        <w:rPr>
          <w:rFonts w:ascii="Verdana" w:hAnsi="Verdana"/>
        </w:rPr>
      </w:pPr>
    </w:p>
    <w:p w14:paraId="18476509" w14:textId="11A78464" w:rsidR="00E17AF8" w:rsidRDefault="00BC5681" w:rsidP="00E17AF8">
      <w:pPr>
        <w:rPr>
          <w:rFonts w:ascii="Verdana" w:hAnsi="Verdana"/>
        </w:rPr>
      </w:pPr>
      <w:r>
        <w:rPr>
          <w:rFonts w:ascii="Verdana" w:hAnsi="Verdana"/>
        </w:rPr>
        <w:t>There is no firm commitment to a fu</w:t>
      </w:r>
      <w:r w:rsidR="00D23313">
        <w:rPr>
          <w:rFonts w:ascii="Verdana" w:hAnsi="Verdana"/>
        </w:rPr>
        <w:t>r</w:t>
      </w:r>
      <w:r>
        <w:rPr>
          <w:rFonts w:ascii="Verdana" w:hAnsi="Verdana"/>
        </w:rPr>
        <w:t xml:space="preserve">ther deep dive </w:t>
      </w:r>
      <w:r w:rsidR="00BF5357">
        <w:rPr>
          <w:rFonts w:ascii="Verdana" w:hAnsi="Verdana"/>
        </w:rPr>
        <w:t>session,</w:t>
      </w:r>
      <w:r>
        <w:rPr>
          <w:rFonts w:ascii="Verdana" w:hAnsi="Verdana"/>
        </w:rPr>
        <w:t xml:space="preserve"> but this will be kept under review </w:t>
      </w:r>
      <w:r w:rsidR="00D23313">
        <w:rPr>
          <w:rFonts w:ascii="Verdana" w:hAnsi="Verdana"/>
        </w:rPr>
        <w:t>once the recommendations to the Cabinet secretary are clear.</w:t>
      </w:r>
    </w:p>
    <w:p w14:paraId="16AA30CF" w14:textId="77777777" w:rsidR="00D23313" w:rsidRDefault="00D23313" w:rsidP="00E17AF8">
      <w:pPr>
        <w:rPr>
          <w:rFonts w:ascii="Verdana" w:hAnsi="Verdana"/>
        </w:rPr>
      </w:pPr>
    </w:p>
    <w:p w14:paraId="39795A3C" w14:textId="7FE1F887" w:rsidR="00D23313" w:rsidRPr="00276846" w:rsidRDefault="00D23313" w:rsidP="00E17AF8">
      <w:pPr>
        <w:rPr>
          <w:rFonts w:ascii="Verdana" w:hAnsi="Verdana"/>
          <w:b/>
          <w:bCs/>
        </w:rPr>
      </w:pPr>
      <w:r w:rsidRPr="00276846">
        <w:rPr>
          <w:rFonts w:ascii="Verdana" w:hAnsi="Verdana"/>
          <w:b/>
          <w:bCs/>
        </w:rPr>
        <w:t>Tony Cain</w:t>
      </w:r>
    </w:p>
    <w:p w14:paraId="29C1C5CF" w14:textId="69C3F1F8" w:rsidR="00D23313" w:rsidRPr="00276846" w:rsidRDefault="00D23313" w:rsidP="00E17AF8">
      <w:pPr>
        <w:rPr>
          <w:rFonts w:ascii="Verdana" w:hAnsi="Verdana"/>
          <w:b/>
          <w:bCs/>
        </w:rPr>
      </w:pPr>
      <w:r w:rsidRPr="00276846">
        <w:rPr>
          <w:rFonts w:ascii="Verdana" w:hAnsi="Verdana"/>
          <w:b/>
          <w:bCs/>
        </w:rPr>
        <w:t>Policy Manager</w:t>
      </w:r>
    </w:p>
    <w:p w14:paraId="6D89FBDD" w14:textId="0F9ABB36" w:rsidR="00D23313" w:rsidRPr="00276846" w:rsidRDefault="00D23313" w:rsidP="00E17AF8">
      <w:pPr>
        <w:rPr>
          <w:rFonts w:ascii="Verdana" w:hAnsi="Verdana"/>
          <w:b/>
          <w:bCs/>
        </w:rPr>
      </w:pPr>
      <w:r w:rsidRPr="00276846">
        <w:rPr>
          <w:rFonts w:ascii="Verdana" w:hAnsi="Verdana"/>
          <w:b/>
          <w:bCs/>
        </w:rPr>
        <w:t>ALACHO</w:t>
      </w:r>
    </w:p>
    <w:p w14:paraId="0854C784" w14:textId="03060EC1" w:rsidR="00D23313" w:rsidRPr="00276846" w:rsidRDefault="00D23313" w:rsidP="00E17AF8">
      <w:pPr>
        <w:rPr>
          <w:rFonts w:ascii="Verdana" w:hAnsi="Verdana"/>
          <w:b/>
          <w:bCs/>
        </w:rPr>
      </w:pPr>
      <w:r w:rsidRPr="00276846">
        <w:rPr>
          <w:rFonts w:ascii="Verdana" w:hAnsi="Verdana"/>
          <w:b/>
          <w:bCs/>
        </w:rPr>
        <w:t>September 202</w:t>
      </w:r>
      <w:r w:rsidR="00276846" w:rsidRPr="00276846">
        <w:rPr>
          <w:rFonts w:ascii="Verdana" w:hAnsi="Verdana"/>
          <w:b/>
          <w:bCs/>
        </w:rPr>
        <w:t>6</w:t>
      </w:r>
    </w:p>
    <w:sectPr w:rsidR="00D23313" w:rsidRPr="00276846" w:rsidSect="004F56DB">
      <w:footerReference w:type="even" r:id="rId20"/>
      <w:footerReference w:type="default" r:id="rId2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542F1" w14:textId="77777777" w:rsidR="004F5F57" w:rsidRDefault="004F5F57">
      <w:r>
        <w:separator/>
      </w:r>
    </w:p>
  </w:endnote>
  <w:endnote w:type="continuationSeparator" w:id="0">
    <w:p w14:paraId="48F1601E" w14:textId="77777777" w:rsidR="004F5F57" w:rsidRDefault="004F5F57">
      <w:r>
        <w:continuationSeparator/>
      </w:r>
    </w:p>
  </w:endnote>
  <w:endnote w:type="continuationNotice" w:id="1">
    <w:p w14:paraId="1BE2083C" w14:textId="77777777" w:rsidR="004F5F57" w:rsidRDefault="004F5F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9F0E" w14:textId="77777777" w:rsidR="00550AFD" w:rsidRDefault="00550AFD" w:rsidP="00771F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A059F">
      <w:rPr>
        <w:rStyle w:val="PageNumber"/>
        <w:noProof/>
      </w:rPr>
      <w:t>1</w:t>
    </w:r>
    <w:r>
      <w:rPr>
        <w:rStyle w:val="PageNumber"/>
      </w:rPr>
      <w:fldChar w:fldCharType="end"/>
    </w:r>
  </w:p>
  <w:p w14:paraId="4979E4D4" w14:textId="77777777" w:rsidR="00550AFD" w:rsidRDefault="00550AFD" w:rsidP="00771F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92C61" w14:textId="77777777" w:rsidR="00550AFD" w:rsidRDefault="00550AFD" w:rsidP="00771F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8E87A0D" w14:textId="77777777" w:rsidR="00550AFD" w:rsidRDefault="00550AFD" w:rsidP="00771FC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E5360" w14:textId="77777777" w:rsidR="004F5F57" w:rsidRDefault="004F5F57">
      <w:r>
        <w:separator/>
      </w:r>
    </w:p>
  </w:footnote>
  <w:footnote w:type="continuationSeparator" w:id="0">
    <w:p w14:paraId="4B6CB4B1" w14:textId="77777777" w:rsidR="004F5F57" w:rsidRDefault="004F5F57">
      <w:r>
        <w:continuationSeparator/>
      </w:r>
    </w:p>
  </w:footnote>
  <w:footnote w:type="continuationNotice" w:id="1">
    <w:p w14:paraId="1602C912" w14:textId="77777777" w:rsidR="004F5F57" w:rsidRDefault="004F5F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0273"/>
    <w:multiLevelType w:val="hybridMultilevel"/>
    <w:tmpl w:val="5C76B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D6397"/>
    <w:multiLevelType w:val="multilevel"/>
    <w:tmpl w:val="57E0817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E6A27B1"/>
    <w:multiLevelType w:val="hybridMultilevel"/>
    <w:tmpl w:val="715426D8"/>
    <w:lvl w:ilvl="0" w:tplc="09823254">
      <w:start w:val="1"/>
      <w:numFmt w:val="lowerLetter"/>
      <w:lvlText w:val="%1."/>
      <w:lvlJc w:val="left"/>
      <w:pPr>
        <w:ind w:left="720" w:hanging="360"/>
      </w:pPr>
      <w:rPr>
        <w:rFonts w:hint="default"/>
        <w:b w:val="0"/>
        <w:bCs w:val="0"/>
      </w:rPr>
    </w:lvl>
    <w:lvl w:ilvl="1" w:tplc="09823254">
      <w:start w:val="1"/>
      <w:numFmt w:val="lowerLetter"/>
      <w:lvlText w:val="%2."/>
      <w:lvlJc w:val="left"/>
      <w:pPr>
        <w:ind w:left="1440" w:hanging="360"/>
      </w:pPr>
      <w:rPr>
        <w:b w:val="0"/>
        <w:bCs w:val="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346EC"/>
    <w:multiLevelType w:val="hybridMultilevel"/>
    <w:tmpl w:val="71DC7E52"/>
    <w:lvl w:ilvl="0" w:tplc="FFFFFFFF">
      <w:start w:val="1"/>
      <w:numFmt w:val="decimal"/>
      <w:lvlText w:val="%1."/>
      <w:lvlJc w:val="left"/>
      <w:pPr>
        <w:ind w:left="360" w:hanging="360"/>
      </w:pPr>
      <w:rPr>
        <w:rFonts w:ascii="Verdana" w:eastAsia="Times New Roman" w:hAnsi="Verdana" w:cs="Calibri" w:hint="default"/>
        <w:b/>
        <w:bCs/>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980" w:hanging="360"/>
      </w:pPr>
      <w:rPr>
        <w:rFonts w:ascii="Symbol" w:hAnsi="Symbol" w:hint="default"/>
      </w:rPr>
    </w:lvl>
    <w:lvl w:ilvl="3" w:tplc="FFFFFFFF">
      <w:numFmt w:val="bullet"/>
      <w:lvlText w:val="-"/>
      <w:lvlJc w:val="left"/>
      <w:pPr>
        <w:ind w:left="2520" w:hanging="360"/>
      </w:pPr>
      <w:rPr>
        <w:rFonts w:ascii="Verdana" w:eastAsia="Times New Roman" w:hAnsi="Verdana" w:cs="Times New Roman"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354213B"/>
    <w:multiLevelType w:val="hybridMultilevel"/>
    <w:tmpl w:val="213C73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717EB8"/>
    <w:multiLevelType w:val="hybridMultilevel"/>
    <w:tmpl w:val="3BEE64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E04D5C"/>
    <w:multiLevelType w:val="hybridMultilevel"/>
    <w:tmpl w:val="783AAAB2"/>
    <w:lvl w:ilvl="0" w:tplc="FFFFFFFF">
      <w:start w:val="1"/>
      <w:numFmt w:val="decimal"/>
      <w:lvlText w:val="%1."/>
      <w:lvlJc w:val="left"/>
      <w:pPr>
        <w:ind w:left="360" w:hanging="360"/>
      </w:pPr>
      <w:rPr>
        <w:b/>
        <w:bCs/>
      </w:rPr>
    </w:lvl>
    <w:lvl w:ilvl="1" w:tplc="08090019">
      <w:start w:val="1"/>
      <w:numFmt w:val="lowerLetter"/>
      <w:lvlText w:val="%2."/>
      <w:lvlJc w:val="left"/>
      <w:pPr>
        <w:ind w:left="1080" w:hanging="360"/>
      </w:pPr>
    </w:lvl>
    <w:lvl w:ilvl="2" w:tplc="FFFFFFFF">
      <w:start w:val="1"/>
      <w:numFmt w:val="lowerRoman"/>
      <w:lvlText w:val="%3."/>
      <w:lvlJc w:val="right"/>
      <w:pPr>
        <w:ind w:left="1800" w:hanging="180"/>
      </w:pPr>
    </w:lvl>
    <w:lvl w:ilvl="3" w:tplc="FFFFFFFF">
      <w:numFmt w:val="bullet"/>
      <w:lvlText w:val="-"/>
      <w:lvlJc w:val="left"/>
      <w:pPr>
        <w:ind w:left="2520" w:hanging="360"/>
      </w:pPr>
      <w:rPr>
        <w:rFonts w:ascii="Verdana" w:eastAsia="Times New Roman" w:hAnsi="Verdana" w:cs="Times New Roman"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0DE6281"/>
    <w:multiLevelType w:val="hybridMultilevel"/>
    <w:tmpl w:val="353EE8FA"/>
    <w:lvl w:ilvl="0" w:tplc="FFFFFFFF">
      <w:start w:val="1"/>
      <w:numFmt w:val="decimal"/>
      <w:lvlText w:val="%1."/>
      <w:lvlJc w:val="left"/>
      <w:pPr>
        <w:ind w:left="360" w:hanging="360"/>
      </w:pPr>
      <w:rPr>
        <w:b/>
        <w:bCs/>
      </w:rPr>
    </w:lvl>
    <w:lvl w:ilvl="1" w:tplc="08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numFmt w:val="bullet"/>
      <w:lvlText w:val="-"/>
      <w:lvlJc w:val="left"/>
      <w:pPr>
        <w:ind w:left="2520" w:hanging="360"/>
      </w:pPr>
      <w:rPr>
        <w:rFonts w:ascii="Verdana" w:eastAsia="Times New Roman" w:hAnsi="Verdana" w:cs="Times New Roman"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D5B1272"/>
    <w:multiLevelType w:val="hybridMultilevel"/>
    <w:tmpl w:val="A9E8B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5B5D2F"/>
    <w:multiLevelType w:val="hybridMultilevel"/>
    <w:tmpl w:val="89702266"/>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rPr>
        <w:b w:val="0"/>
        <w:bCs w:val="0"/>
      </w:rPr>
    </w:lvl>
    <w:lvl w:ilvl="2" w:tplc="FFFFFFFF">
      <w:start w:val="1"/>
      <w:numFmt w:val="lowerRoman"/>
      <w:lvlText w:val="%3."/>
      <w:lvlJc w:val="right"/>
      <w:pPr>
        <w:ind w:left="1800" w:hanging="180"/>
      </w:pPr>
    </w:lvl>
    <w:lvl w:ilvl="3" w:tplc="08090001">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5AA940C0"/>
    <w:multiLevelType w:val="hybridMultilevel"/>
    <w:tmpl w:val="3C4A680C"/>
    <w:lvl w:ilvl="0" w:tplc="28F4951C">
      <w:start w:val="1"/>
      <w:numFmt w:val="decimal"/>
      <w:lvlText w:val="%1."/>
      <w:lvlJc w:val="left"/>
      <w:pPr>
        <w:ind w:left="360" w:hanging="360"/>
      </w:pPr>
      <w:rPr>
        <w:rFonts w:ascii="Verdana" w:eastAsia="Times New Roman" w:hAnsi="Verdana" w:cs="Calibri" w:hint="default"/>
        <w:b/>
        <w:bCs/>
      </w:rPr>
    </w:lvl>
    <w:lvl w:ilvl="1" w:tplc="09823254">
      <w:start w:val="1"/>
      <w:numFmt w:val="lowerLetter"/>
      <w:lvlText w:val="%2."/>
      <w:lvlJc w:val="left"/>
      <w:pPr>
        <w:ind w:left="1080" w:hanging="360"/>
      </w:pPr>
      <w:rPr>
        <w:b w:val="0"/>
        <w:bCs w:val="0"/>
      </w:rPr>
    </w:lvl>
    <w:lvl w:ilvl="2" w:tplc="0809001B">
      <w:start w:val="1"/>
      <w:numFmt w:val="lowerRoman"/>
      <w:lvlText w:val="%3."/>
      <w:lvlJc w:val="right"/>
      <w:pPr>
        <w:ind w:left="1800" w:hanging="180"/>
      </w:pPr>
    </w:lvl>
    <w:lvl w:ilvl="3" w:tplc="0D7A8122">
      <w:numFmt w:val="bullet"/>
      <w:lvlText w:val="-"/>
      <w:lvlJc w:val="left"/>
      <w:pPr>
        <w:ind w:left="2520" w:hanging="360"/>
      </w:pPr>
      <w:rPr>
        <w:rFonts w:ascii="Verdana" w:eastAsia="Times New Roman" w:hAnsi="Verdana" w:cs="Times New Roman"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DE73ABD"/>
    <w:multiLevelType w:val="hybridMultilevel"/>
    <w:tmpl w:val="61A0C9C0"/>
    <w:lvl w:ilvl="0" w:tplc="FFFFFFFF">
      <w:start w:val="1"/>
      <w:numFmt w:val="decimal"/>
      <w:lvlText w:val="%1."/>
      <w:lvlJc w:val="left"/>
      <w:pPr>
        <w:ind w:left="360" w:hanging="360"/>
      </w:pPr>
      <w:rPr>
        <w:b/>
        <w:bCs/>
      </w:rPr>
    </w:lvl>
    <w:lvl w:ilvl="1" w:tplc="08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numFmt w:val="bullet"/>
      <w:lvlText w:val="-"/>
      <w:lvlJc w:val="left"/>
      <w:pPr>
        <w:ind w:left="2520" w:hanging="360"/>
      </w:pPr>
      <w:rPr>
        <w:rFonts w:ascii="Verdana" w:eastAsia="Times New Roman" w:hAnsi="Verdana" w:cs="Times New Roman"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3AC0135"/>
    <w:multiLevelType w:val="hybridMultilevel"/>
    <w:tmpl w:val="07326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D36E53"/>
    <w:multiLevelType w:val="hybridMultilevel"/>
    <w:tmpl w:val="E088457C"/>
    <w:lvl w:ilvl="0" w:tplc="04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6FE9195D"/>
    <w:multiLevelType w:val="hybridMultilevel"/>
    <w:tmpl w:val="5F7A64DE"/>
    <w:lvl w:ilvl="0" w:tplc="BDF27A5A">
      <w:start w:val="17"/>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983AEA"/>
    <w:multiLevelType w:val="hybridMultilevel"/>
    <w:tmpl w:val="A9C8E7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2C2557"/>
    <w:multiLevelType w:val="hybridMultilevel"/>
    <w:tmpl w:val="D242DEC4"/>
    <w:lvl w:ilvl="0" w:tplc="FFFFFFFF">
      <w:start w:val="1"/>
      <w:numFmt w:val="decimal"/>
      <w:lvlText w:val="%1."/>
      <w:lvlJc w:val="left"/>
      <w:pPr>
        <w:ind w:left="360" w:hanging="360"/>
      </w:pPr>
      <w:rPr>
        <w:rFonts w:ascii="Verdana" w:eastAsia="Times New Roman" w:hAnsi="Verdana" w:cs="Calibri" w:hint="default"/>
        <w:b/>
        <w:bCs/>
      </w:rPr>
    </w:lvl>
    <w:lvl w:ilvl="1" w:tplc="FFFFFFFF">
      <w:start w:val="1"/>
      <w:numFmt w:val="lowerLetter"/>
      <w:lvlText w:val="%2."/>
      <w:lvlJc w:val="left"/>
      <w:pPr>
        <w:ind w:left="1080" w:hanging="360"/>
      </w:pPr>
      <w:rPr>
        <w:b w:val="0"/>
        <w:bCs w:val="0"/>
      </w:rPr>
    </w:lvl>
    <w:lvl w:ilvl="2" w:tplc="04090001">
      <w:start w:val="1"/>
      <w:numFmt w:val="bullet"/>
      <w:lvlText w:val=""/>
      <w:lvlJc w:val="left"/>
      <w:pPr>
        <w:ind w:left="1980" w:hanging="360"/>
      </w:pPr>
      <w:rPr>
        <w:rFonts w:ascii="Symbol" w:hAnsi="Symbol" w:hint="default"/>
      </w:rPr>
    </w:lvl>
    <w:lvl w:ilvl="3" w:tplc="FFFFFFFF">
      <w:numFmt w:val="bullet"/>
      <w:lvlText w:val="-"/>
      <w:lvlJc w:val="left"/>
      <w:pPr>
        <w:ind w:left="2520" w:hanging="360"/>
      </w:pPr>
      <w:rPr>
        <w:rFonts w:ascii="Verdana" w:eastAsia="Times New Roman" w:hAnsi="Verdana" w:cs="Times New Roman"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BC45258"/>
    <w:multiLevelType w:val="hybridMultilevel"/>
    <w:tmpl w:val="6A1E6AEE"/>
    <w:lvl w:ilvl="0" w:tplc="0409000F">
      <w:start w:val="1"/>
      <w:numFmt w:val="decimal"/>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8" w15:restartNumberingAfterBreak="0">
    <w:nsid w:val="7BDF69A7"/>
    <w:multiLevelType w:val="hybridMultilevel"/>
    <w:tmpl w:val="05E697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15840821">
    <w:abstractNumId w:val="10"/>
  </w:num>
  <w:num w:numId="2" w16cid:durableId="494079375">
    <w:abstractNumId w:val="14"/>
  </w:num>
  <w:num w:numId="3" w16cid:durableId="1762263801">
    <w:abstractNumId w:val="1"/>
  </w:num>
  <w:num w:numId="4" w16cid:durableId="782578809">
    <w:abstractNumId w:val="6"/>
  </w:num>
  <w:num w:numId="5" w16cid:durableId="967931860">
    <w:abstractNumId w:val="9"/>
  </w:num>
  <w:num w:numId="6" w16cid:durableId="1687900326">
    <w:abstractNumId w:val="11"/>
  </w:num>
  <w:num w:numId="7" w16cid:durableId="1080447183">
    <w:abstractNumId w:val="7"/>
  </w:num>
  <w:num w:numId="8" w16cid:durableId="1411929463">
    <w:abstractNumId w:val="15"/>
  </w:num>
  <w:num w:numId="9" w16cid:durableId="932712935">
    <w:abstractNumId w:val="17"/>
  </w:num>
  <w:num w:numId="10" w16cid:durableId="1492216264">
    <w:abstractNumId w:val="12"/>
  </w:num>
  <w:num w:numId="11" w16cid:durableId="281310395">
    <w:abstractNumId w:val="0"/>
  </w:num>
  <w:num w:numId="12" w16cid:durableId="852114176">
    <w:abstractNumId w:val="8"/>
  </w:num>
  <w:num w:numId="13" w16cid:durableId="784426324">
    <w:abstractNumId w:val="5"/>
  </w:num>
  <w:num w:numId="14" w16cid:durableId="1271358490">
    <w:abstractNumId w:val="2"/>
  </w:num>
  <w:num w:numId="15" w16cid:durableId="647779976">
    <w:abstractNumId w:val="16"/>
  </w:num>
  <w:num w:numId="16" w16cid:durableId="439885580">
    <w:abstractNumId w:val="3"/>
  </w:num>
  <w:num w:numId="17" w16cid:durableId="1197045363">
    <w:abstractNumId w:val="18"/>
  </w:num>
  <w:num w:numId="18" w16cid:durableId="944969248">
    <w:abstractNumId w:val="13"/>
  </w:num>
  <w:num w:numId="19" w16cid:durableId="131309453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 w:id="1"/>
  </w:footnotePr>
  <w:endnotePr>
    <w:endnote w:id="-1"/>
    <w:endnote w:id="0"/>
    <w:endnote w:id="1"/>
  </w:endnotePr>
  <w:compat>
    <w:selectFldWithFirstOrLastChar/>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309B"/>
    <w:rsid w:val="00000371"/>
    <w:rsid w:val="00000824"/>
    <w:rsid w:val="00001D06"/>
    <w:rsid w:val="00005E40"/>
    <w:rsid w:val="00010499"/>
    <w:rsid w:val="0001136C"/>
    <w:rsid w:val="00012E45"/>
    <w:rsid w:val="00014A70"/>
    <w:rsid w:val="00014E4E"/>
    <w:rsid w:val="000150C4"/>
    <w:rsid w:val="000162A9"/>
    <w:rsid w:val="00016E54"/>
    <w:rsid w:val="00016E87"/>
    <w:rsid w:val="00016E8E"/>
    <w:rsid w:val="00017CB0"/>
    <w:rsid w:val="00020E0F"/>
    <w:rsid w:val="00022979"/>
    <w:rsid w:val="00027778"/>
    <w:rsid w:val="000279F3"/>
    <w:rsid w:val="00036629"/>
    <w:rsid w:val="000410D6"/>
    <w:rsid w:val="00043C0A"/>
    <w:rsid w:val="0004538D"/>
    <w:rsid w:val="0004573B"/>
    <w:rsid w:val="00045A35"/>
    <w:rsid w:val="00047909"/>
    <w:rsid w:val="00047DDF"/>
    <w:rsid w:val="000501EA"/>
    <w:rsid w:val="00051401"/>
    <w:rsid w:val="00051C6A"/>
    <w:rsid w:val="00052CB1"/>
    <w:rsid w:val="00055BC7"/>
    <w:rsid w:val="00057520"/>
    <w:rsid w:val="000602FE"/>
    <w:rsid w:val="00061E20"/>
    <w:rsid w:val="00061FC9"/>
    <w:rsid w:val="00062482"/>
    <w:rsid w:val="00062C05"/>
    <w:rsid w:val="00062F4A"/>
    <w:rsid w:val="00065558"/>
    <w:rsid w:val="00065A5C"/>
    <w:rsid w:val="000669C0"/>
    <w:rsid w:val="0006702E"/>
    <w:rsid w:val="0007248E"/>
    <w:rsid w:val="00073747"/>
    <w:rsid w:val="00074E66"/>
    <w:rsid w:val="00075D95"/>
    <w:rsid w:val="00077184"/>
    <w:rsid w:val="00077699"/>
    <w:rsid w:val="00083DFD"/>
    <w:rsid w:val="00086BE1"/>
    <w:rsid w:val="0009194F"/>
    <w:rsid w:val="00091B87"/>
    <w:rsid w:val="00095CED"/>
    <w:rsid w:val="000972F6"/>
    <w:rsid w:val="000A29A1"/>
    <w:rsid w:val="000A540F"/>
    <w:rsid w:val="000A5B7D"/>
    <w:rsid w:val="000A62C1"/>
    <w:rsid w:val="000A6427"/>
    <w:rsid w:val="000B21C2"/>
    <w:rsid w:val="000B3457"/>
    <w:rsid w:val="000B7426"/>
    <w:rsid w:val="000C01E7"/>
    <w:rsid w:val="000C12B0"/>
    <w:rsid w:val="000C1568"/>
    <w:rsid w:val="000C1DD1"/>
    <w:rsid w:val="000C20DE"/>
    <w:rsid w:val="000C245A"/>
    <w:rsid w:val="000C308C"/>
    <w:rsid w:val="000C4555"/>
    <w:rsid w:val="000C5020"/>
    <w:rsid w:val="000C516F"/>
    <w:rsid w:val="000C68E7"/>
    <w:rsid w:val="000C7909"/>
    <w:rsid w:val="000D105E"/>
    <w:rsid w:val="000D551C"/>
    <w:rsid w:val="000D6241"/>
    <w:rsid w:val="000D766F"/>
    <w:rsid w:val="000E1ECD"/>
    <w:rsid w:val="000E2BC6"/>
    <w:rsid w:val="000E48C6"/>
    <w:rsid w:val="000E5904"/>
    <w:rsid w:val="000E6027"/>
    <w:rsid w:val="000E69CF"/>
    <w:rsid w:val="000F072E"/>
    <w:rsid w:val="000F0C83"/>
    <w:rsid w:val="000F37F9"/>
    <w:rsid w:val="000F4EE5"/>
    <w:rsid w:val="001008CA"/>
    <w:rsid w:val="00103569"/>
    <w:rsid w:val="00104E71"/>
    <w:rsid w:val="00106D0B"/>
    <w:rsid w:val="00107862"/>
    <w:rsid w:val="001104F0"/>
    <w:rsid w:val="00112722"/>
    <w:rsid w:val="001132EE"/>
    <w:rsid w:val="00114730"/>
    <w:rsid w:val="00116527"/>
    <w:rsid w:val="00116A39"/>
    <w:rsid w:val="00117532"/>
    <w:rsid w:val="00117F7E"/>
    <w:rsid w:val="0012108E"/>
    <w:rsid w:val="0012143A"/>
    <w:rsid w:val="001221BD"/>
    <w:rsid w:val="00122C3C"/>
    <w:rsid w:val="00123938"/>
    <w:rsid w:val="001255B3"/>
    <w:rsid w:val="0012564E"/>
    <w:rsid w:val="001256C5"/>
    <w:rsid w:val="00130491"/>
    <w:rsid w:val="00135A33"/>
    <w:rsid w:val="001363D7"/>
    <w:rsid w:val="00140354"/>
    <w:rsid w:val="00141C3F"/>
    <w:rsid w:val="00142733"/>
    <w:rsid w:val="00142F42"/>
    <w:rsid w:val="00143B34"/>
    <w:rsid w:val="00147D2A"/>
    <w:rsid w:val="00150ACC"/>
    <w:rsid w:val="00150F9B"/>
    <w:rsid w:val="001526E7"/>
    <w:rsid w:val="00153232"/>
    <w:rsid w:val="00153306"/>
    <w:rsid w:val="0015531C"/>
    <w:rsid w:val="0016013E"/>
    <w:rsid w:val="00161FAA"/>
    <w:rsid w:val="0016335F"/>
    <w:rsid w:val="00163A4E"/>
    <w:rsid w:val="0016555D"/>
    <w:rsid w:val="0016657B"/>
    <w:rsid w:val="001714DF"/>
    <w:rsid w:val="00171C83"/>
    <w:rsid w:val="00171CF9"/>
    <w:rsid w:val="001727BA"/>
    <w:rsid w:val="00172E1E"/>
    <w:rsid w:val="001739CB"/>
    <w:rsid w:val="0017422C"/>
    <w:rsid w:val="00174C6A"/>
    <w:rsid w:val="00177953"/>
    <w:rsid w:val="00180AC5"/>
    <w:rsid w:val="00180D9C"/>
    <w:rsid w:val="00181FE6"/>
    <w:rsid w:val="0018225F"/>
    <w:rsid w:val="00182AE4"/>
    <w:rsid w:val="001845E1"/>
    <w:rsid w:val="00185F04"/>
    <w:rsid w:val="00186645"/>
    <w:rsid w:val="00192A5A"/>
    <w:rsid w:val="00192D96"/>
    <w:rsid w:val="00195ABA"/>
    <w:rsid w:val="001A01AB"/>
    <w:rsid w:val="001A34A7"/>
    <w:rsid w:val="001A3843"/>
    <w:rsid w:val="001A3CCA"/>
    <w:rsid w:val="001A6101"/>
    <w:rsid w:val="001B07DD"/>
    <w:rsid w:val="001B578D"/>
    <w:rsid w:val="001B5999"/>
    <w:rsid w:val="001C1E96"/>
    <w:rsid w:val="001C22E4"/>
    <w:rsid w:val="001C6025"/>
    <w:rsid w:val="001C7326"/>
    <w:rsid w:val="001C749D"/>
    <w:rsid w:val="001D0D9E"/>
    <w:rsid w:val="001D2D6C"/>
    <w:rsid w:val="001D6904"/>
    <w:rsid w:val="001D7332"/>
    <w:rsid w:val="001E1A49"/>
    <w:rsid w:val="001E24C1"/>
    <w:rsid w:val="001E5445"/>
    <w:rsid w:val="001E59FD"/>
    <w:rsid w:val="001E6852"/>
    <w:rsid w:val="001F1051"/>
    <w:rsid w:val="001F19ED"/>
    <w:rsid w:val="001F3BEB"/>
    <w:rsid w:val="001F51CB"/>
    <w:rsid w:val="001F5E50"/>
    <w:rsid w:val="001F65FC"/>
    <w:rsid w:val="00200CFB"/>
    <w:rsid w:val="00203F4D"/>
    <w:rsid w:val="0020499F"/>
    <w:rsid w:val="00204E40"/>
    <w:rsid w:val="00204F35"/>
    <w:rsid w:val="0020566C"/>
    <w:rsid w:val="002063A7"/>
    <w:rsid w:val="002078DB"/>
    <w:rsid w:val="00211B8B"/>
    <w:rsid w:val="002218F8"/>
    <w:rsid w:val="00221BD4"/>
    <w:rsid w:val="0022332C"/>
    <w:rsid w:val="00226328"/>
    <w:rsid w:val="002277FD"/>
    <w:rsid w:val="002325CC"/>
    <w:rsid w:val="002341FE"/>
    <w:rsid w:val="0023447C"/>
    <w:rsid w:val="00242985"/>
    <w:rsid w:val="0024560B"/>
    <w:rsid w:val="0024664A"/>
    <w:rsid w:val="002518DC"/>
    <w:rsid w:val="00254117"/>
    <w:rsid w:val="00254CB0"/>
    <w:rsid w:val="0025621B"/>
    <w:rsid w:val="00256E4C"/>
    <w:rsid w:val="00257A38"/>
    <w:rsid w:val="002616A0"/>
    <w:rsid w:val="00262458"/>
    <w:rsid w:val="002634AB"/>
    <w:rsid w:val="0026682B"/>
    <w:rsid w:val="0026707C"/>
    <w:rsid w:val="00267EAC"/>
    <w:rsid w:val="00271A58"/>
    <w:rsid w:val="00274317"/>
    <w:rsid w:val="00274FE1"/>
    <w:rsid w:val="00275BA6"/>
    <w:rsid w:val="00276592"/>
    <w:rsid w:val="00276846"/>
    <w:rsid w:val="00280054"/>
    <w:rsid w:val="00280A66"/>
    <w:rsid w:val="00280E42"/>
    <w:rsid w:val="002833FD"/>
    <w:rsid w:val="00283617"/>
    <w:rsid w:val="00283AA6"/>
    <w:rsid w:val="002843D4"/>
    <w:rsid w:val="00285EC2"/>
    <w:rsid w:val="00286A80"/>
    <w:rsid w:val="00286D9A"/>
    <w:rsid w:val="002900AB"/>
    <w:rsid w:val="002904A0"/>
    <w:rsid w:val="00293CED"/>
    <w:rsid w:val="00297E38"/>
    <w:rsid w:val="002A1DE1"/>
    <w:rsid w:val="002A3302"/>
    <w:rsid w:val="002A5483"/>
    <w:rsid w:val="002A6992"/>
    <w:rsid w:val="002A79EE"/>
    <w:rsid w:val="002B0FE8"/>
    <w:rsid w:val="002B2DAC"/>
    <w:rsid w:val="002B2F1B"/>
    <w:rsid w:val="002B570E"/>
    <w:rsid w:val="002B6E70"/>
    <w:rsid w:val="002B7938"/>
    <w:rsid w:val="002C1DD9"/>
    <w:rsid w:val="002C2319"/>
    <w:rsid w:val="002C25A0"/>
    <w:rsid w:val="002C3242"/>
    <w:rsid w:val="002C3F8D"/>
    <w:rsid w:val="002C522F"/>
    <w:rsid w:val="002D0847"/>
    <w:rsid w:val="002D0DD1"/>
    <w:rsid w:val="002D12C0"/>
    <w:rsid w:val="002D3F77"/>
    <w:rsid w:val="002D6AA8"/>
    <w:rsid w:val="002D7711"/>
    <w:rsid w:val="002E0912"/>
    <w:rsid w:val="002E1071"/>
    <w:rsid w:val="002E1EC1"/>
    <w:rsid w:val="002E222B"/>
    <w:rsid w:val="002E3324"/>
    <w:rsid w:val="002E4DF1"/>
    <w:rsid w:val="002E7F0F"/>
    <w:rsid w:val="002F014D"/>
    <w:rsid w:val="002F14EF"/>
    <w:rsid w:val="002F175B"/>
    <w:rsid w:val="002F330A"/>
    <w:rsid w:val="002F35D1"/>
    <w:rsid w:val="002F365D"/>
    <w:rsid w:val="002F3AE3"/>
    <w:rsid w:val="002F4CC5"/>
    <w:rsid w:val="002F4E1C"/>
    <w:rsid w:val="002F644C"/>
    <w:rsid w:val="002F64EE"/>
    <w:rsid w:val="002F6979"/>
    <w:rsid w:val="002F7B63"/>
    <w:rsid w:val="00300184"/>
    <w:rsid w:val="00300875"/>
    <w:rsid w:val="00301029"/>
    <w:rsid w:val="00302247"/>
    <w:rsid w:val="00305FC2"/>
    <w:rsid w:val="003101DD"/>
    <w:rsid w:val="00310ADE"/>
    <w:rsid w:val="00311ADD"/>
    <w:rsid w:val="00312221"/>
    <w:rsid w:val="00312826"/>
    <w:rsid w:val="0031529D"/>
    <w:rsid w:val="0031615F"/>
    <w:rsid w:val="003200EA"/>
    <w:rsid w:val="00320779"/>
    <w:rsid w:val="00324A9D"/>
    <w:rsid w:val="003258F7"/>
    <w:rsid w:val="00327B4A"/>
    <w:rsid w:val="00327C22"/>
    <w:rsid w:val="003309A5"/>
    <w:rsid w:val="00333AB5"/>
    <w:rsid w:val="003355B6"/>
    <w:rsid w:val="00335A36"/>
    <w:rsid w:val="00336885"/>
    <w:rsid w:val="00341050"/>
    <w:rsid w:val="0034249F"/>
    <w:rsid w:val="00342E8D"/>
    <w:rsid w:val="00344598"/>
    <w:rsid w:val="00347EBB"/>
    <w:rsid w:val="00354341"/>
    <w:rsid w:val="00356F75"/>
    <w:rsid w:val="00357E96"/>
    <w:rsid w:val="00363C8E"/>
    <w:rsid w:val="00365AA1"/>
    <w:rsid w:val="00366293"/>
    <w:rsid w:val="003702F4"/>
    <w:rsid w:val="00371180"/>
    <w:rsid w:val="003728C4"/>
    <w:rsid w:val="003758AC"/>
    <w:rsid w:val="00375BA7"/>
    <w:rsid w:val="00381FCC"/>
    <w:rsid w:val="003837B5"/>
    <w:rsid w:val="00383A8C"/>
    <w:rsid w:val="00385423"/>
    <w:rsid w:val="00391094"/>
    <w:rsid w:val="00391808"/>
    <w:rsid w:val="00392683"/>
    <w:rsid w:val="003935A2"/>
    <w:rsid w:val="003940BE"/>
    <w:rsid w:val="003949C9"/>
    <w:rsid w:val="00395F01"/>
    <w:rsid w:val="003A18F7"/>
    <w:rsid w:val="003A2D61"/>
    <w:rsid w:val="003A5AA9"/>
    <w:rsid w:val="003B11BB"/>
    <w:rsid w:val="003B6008"/>
    <w:rsid w:val="003B6E87"/>
    <w:rsid w:val="003C0139"/>
    <w:rsid w:val="003C1811"/>
    <w:rsid w:val="003C24A6"/>
    <w:rsid w:val="003C3943"/>
    <w:rsid w:val="003C5209"/>
    <w:rsid w:val="003D08CE"/>
    <w:rsid w:val="003D1083"/>
    <w:rsid w:val="003D2E99"/>
    <w:rsid w:val="003D4A71"/>
    <w:rsid w:val="003D64B1"/>
    <w:rsid w:val="003D6B8D"/>
    <w:rsid w:val="003E2114"/>
    <w:rsid w:val="003E27F6"/>
    <w:rsid w:val="003E64EC"/>
    <w:rsid w:val="003F0169"/>
    <w:rsid w:val="003F1E74"/>
    <w:rsid w:val="003F3D24"/>
    <w:rsid w:val="003F6B10"/>
    <w:rsid w:val="00401653"/>
    <w:rsid w:val="0040208A"/>
    <w:rsid w:val="0040505A"/>
    <w:rsid w:val="004058CC"/>
    <w:rsid w:val="00410924"/>
    <w:rsid w:val="0041131A"/>
    <w:rsid w:val="00411999"/>
    <w:rsid w:val="004147A7"/>
    <w:rsid w:val="00415B98"/>
    <w:rsid w:val="00415E89"/>
    <w:rsid w:val="00416055"/>
    <w:rsid w:val="004171F1"/>
    <w:rsid w:val="004174C4"/>
    <w:rsid w:val="00417525"/>
    <w:rsid w:val="00420A4D"/>
    <w:rsid w:val="00425399"/>
    <w:rsid w:val="004262D1"/>
    <w:rsid w:val="00426A89"/>
    <w:rsid w:val="004271BA"/>
    <w:rsid w:val="00433FDC"/>
    <w:rsid w:val="004350AC"/>
    <w:rsid w:val="00441B19"/>
    <w:rsid w:val="004431FD"/>
    <w:rsid w:val="00443398"/>
    <w:rsid w:val="00444FF6"/>
    <w:rsid w:val="004450F8"/>
    <w:rsid w:val="004458D0"/>
    <w:rsid w:val="00445AF8"/>
    <w:rsid w:val="004509A0"/>
    <w:rsid w:val="00450F08"/>
    <w:rsid w:val="00451A50"/>
    <w:rsid w:val="00452571"/>
    <w:rsid w:val="00452925"/>
    <w:rsid w:val="00453B8E"/>
    <w:rsid w:val="00454867"/>
    <w:rsid w:val="0045682C"/>
    <w:rsid w:val="0045683E"/>
    <w:rsid w:val="00465727"/>
    <w:rsid w:val="004666DE"/>
    <w:rsid w:val="00467CE5"/>
    <w:rsid w:val="00472205"/>
    <w:rsid w:val="0047287C"/>
    <w:rsid w:val="004749F2"/>
    <w:rsid w:val="00474A42"/>
    <w:rsid w:val="00474F52"/>
    <w:rsid w:val="00475150"/>
    <w:rsid w:val="00476890"/>
    <w:rsid w:val="004776B7"/>
    <w:rsid w:val="00480FAE"/>
    <w:rsid w:val="004814C9"/>
    <w:rsid w:val="004847FA"/>
    <w:rsid w:val="00487052"/>
    <w:rsid w:val="0048794B"/>
    <w:rsid w:val="00490368"/>
    <w:rsid w:val="0049104C"/>
    <w:rsid w:val="0049278C"/>
    <w:rsid w:val="00493F4B"/>
    <w:rsid w:val="00495941"/>
    <w:rsid w:val="0049695B"/>
    <w:rsid w:val="004972DB"/>
    <w:rsid w:val="004A60B2"/>
    <w:rsid w:val="004A67C0"/>
    <w:rsid w:val="004A6BE0"/>
    <w:rsid w:val="004A703C"/>
    <w:rsid w:val="004B1FD0"/>
    <w:rsid w:val="004B2878"/>
    <w:rsid w:val="004B2A37"/>
    <w:rsid w:val="004B3685"/>
    <w:rsid w:val="004B60C3"/>
    <w:rsid w:val="004B6C0B"/>
    <w:rsid w:val="004C513A"/>
    <w:rsid w:val="004C518D"/>
    <w:rsid w:val="004C701E"/>
    <w:rsid w:val="004C7E56"/>
    <w:rsid w:val="004D05E8"/>
    <w:rsid w:val="004D42DC"/>
    <w:rsid w:val="004D6CF6"/>
    <w:rsid w:val="004E09E5"/>
    <w:rsid w:val="004E1792"/>
    <w:rsid w:val="004E1FAA"/>
    <w:rsid w:val="004E31EE"/>
    <w:rsid w:val="004E3386"/>
    <w:rsid w:val="004E7726"/>
    <w:rsid w:val="004F274C"/>
    <w:rsid w:val="004F2A5D"/>
    <w:rsid w:val="004F56DB"/>
    <w:rsid w:val="004F5F57"/>
    <w:rsid w:val="004F5F9A"/>
    <w:rsid w:val="004F669E"/>
    <w:rsid w:val="004F6B44"/>
    <w:rsid w:val="00500F40"/>
    <w:rsid w:val="005014B9"/>
    <w:rsid w:val="005015CE"/>
    <w:rsid w:val="00502C0C"/>
    <w:rsid w:val="005032F3"/>
    <w:rsid w:val="00506D92"/>
    <w:rsid w:val="0050760A"/>
    <w:rsid w:val="00507728"/>
    <w:rsid w:val="005109AE"/>
    <w:rsid w:val="005130A1"/>
    <w:rsid w:val="00515F90"/>
    <w:rsid w:val="00516BFB"/>
    <w:rsid w:val="00516E99"/>
    <w:rsid w:val="005202EE"/>
    <w:rsid w:val="00520898"/>
    <w:rsid w:val="005217D9"/>
    <w:rsid w:val="00521C46"/>
    <w:rsid w:val="0052233B"/>
    <w:rsid w:val="00524FFA"/>
    <w:rsid w:val="005274BC"/>
    <w:rsid w:val="005317D8"/>
    <w:rsid w:val="00531DBD"/>
    <w:rsid w:val="00536032"/>
    <w:rsid w:val="00536B93"/>
    <w:rsid w:val="00537484"/>
    <w:rsid w:val="0054250C"/>
    <w:rsid w:val="00544915"/>
    <w:rsid w:val="00544CE3"/>
    <w:rsid w:val="00546C7D"/>
    <w:rsid w:val="005472F8"/>
    <w:rsid w:val="005501A0"/>
    <w:rsid w:val="00550AFD"/>
    <w:rsid w:val="00551353"/>
    <w:rsid w:val="00551EC3"/>
    <w:rsid w:val="005528E0"/>
    <w:rsid w:val="0055396A"/>
    <w:rsid w:val="00554D40"/>
    <w:rsid w:val="00556E01"/>
    <w:rsid w:val="0056050A"/>
    <w:rsid w:val="005629E8"/>
    <w:rsid w:val="0056535D"/>
    <w:rsid w:val="00565C01"/>
    <w:rsid w:val="00565D7D"/>
    <w:rsid w:val="00566F25"/>
    <w:rsid w:val="00571442"/>
    <w:rsid w:val="00574A83"/>
    <w:rsid w:val="00575994"/>
    <w:rsid w:val="00575F5C"/>
    <w:rsid w:val="00576B96"/>
    <w:rsid w:val="005772AF"/>
    <w:rsid w:val="00580083"/>
    <w:rsid w:val="005807F3"/>
    <w:rsid w:val="005813AC"/>
    <w:rsid w:val="00586151"/>
    <w:rsid w:val="0059196E"/>
    <w:rsid w:val="005924F7"/>
    <w:rsid w:val="00595835"/>
    <w:rsid w:val="00595FBC"/>
    <w:rsid w:val="00596A53"/>
    <w:rsid w:val="00597886"/>
    <w:rsid w:val="005A1DFE"/>
    <w:rsid w:val="005A2227"/>
    <w:rsid w:val="005A39A2"/>
    <w:rsid w:val="005A4D89"/>
    <w:rsid w:val="005A4FB8"/>
    <w:rsid w:val="005A670C"/>
    <w:rsid w:val="005A7C5D"/>
    <w:rsid w:val="005B0AC7"/>
    <w:rsid w:val="005B16E1"/>
    <w:rsid w:val="005B4137"/>
    <w:rsid w:val="005B537F"/>
    <w:rsid w:val="005B5802"/>
    <w:rsid w:val="005B5CD7"/>
    <w:rsid w:val="005B6E09"/>
    <w:rsid w:val="005B7AA6"/>
    <w:rsid w:val="005C0136"/>
    <w:rsid w:val="005C17D7"/>
    <w:rsid w:val="005C2034"/>
    <w:rsid w:val="005C3915"/>
    <w:rsid w:val="005C3B55"/>
    <w:rsid w:val="005C46D4"/>
    <w:rsid w:val="005C51FE"/>
    <w:rsid w:val="005C6757"/>
    <w:rsid w:val="005D0EF6"/>
    <w:rsid w:val="005D1C95"/>
    <w:rsid w:val="005D51BA"/>
    <w:rsid w:val="005D5E31"/>
    <w:rsid w:val="005D675B"/>
    <w:rsid w:val="005E0A9B"/>
    <w:rsid w:val="005E6BC5"/>
    <w:rsid w:val="005E6F55"/>
    <w:rsid w:val="005F5641"/>
    <w:rsid w:val="005F5A73"/>
    <w:rsid w:val="005F62EF"/>
    <w:rsid w:val="00600DFC"/>
    <w:rsid w:val="0060140B"/>
    <w:rsid w:val="00601B9A"/>
    <w:rsid w:val="00601D93"/>
    <w:rsid w:val="00603E53"/>
    <w:rsid w:val="0060599B"/>
    <w:rsid w:val="006121E8"/>
    <w:rsid w:val="00612278"/>
    <w:rsid w:val="00614AAD"/>
    <w:rsid w:val="0061639C"/>
    <w:rsid w:val="0062273C"/>
    <w:rsid w:val="006229B4"/>
    <w:rsid w:val="00623022"/>
    <w:rsid w:val="0062481C"/>
    <w:rsid w:val="0063198E"/>
    <w:rsid w:val="00633308"/>
    <w:rsid w:val="00637269"/>
    <w:rsid w:val="00641BB6"/>
    <w:rsid w:val="006430E9"/>
    <w:rsid w:val="00644561"/>
    <w:rsid w:val="006445F9"/>
    <w:rsid w:val="00644FAB"/>
    <w:rsid w:val="00645CC2"/>
    <w:rsid w:val="00656C1A"/>
    <w:rsid w:val="0065725F"/>
    <w:rsid w:val="006602CA"/>
    <w:rsid w:val="00662479"/>
    <w:rsid w:val="00662732"/>
    <w:rsid w:val="00663005"/>
    <w:rsid w:val="00666478"/>
    <w:rsid w:val="00670345"/>
    <w:rsid w:val="00671422"/>
    <w:rsid w:val="00671950"/>
    <w:rsid w:val="00674E24"/>
    <w:rsid w:val="00677276"/>
    <w:rsid w:val="006802E7"/>
    <w:rsid w:val="00683622"/>
    <w:rsid w:val="00684E28"/>
    <w:rsid w:val="00685130"/>
    <w:rsid w:val="00687D39"/>
    <w:rsid w:val="00687D5A"/>
    <w:rsid w:val="0069013C"/>
    <w:rsid w:val="00690445"/>
    <w:rsid w:val="00690FC8"/>
    <w:rsid w:val="006913FA"/>
    <w:rsid w:val="0069284E"/>
    <w:rsid w:val="006928B2"/>
    <w:rsid w:val="00693A3B"/>
    <w:rsid w:val="00694436"/>
    <w:rsid w:val="00695441"/>
    <w:rsid w:val="00697610"/>
    <w:rsid w:val="006A004C"/>
    <w:rsid w:val="006A07FF"/>
    <w:rsid w:val="006A20F2"/>
    <w:rsid w:val="006A2497"/>
    <w:rsid w:val="006A26B7"/>
    <w:rsid w:val="006A4960"/>
    <w:rsid w:val="006A5653"/>
    <w:rsid w:val="006A718A"/>
    <w:rsid w:val="006B1B2C"/>
    <w:rsid w:val="006B3FEB"/>
    <w:rsid w:val="006B4E40"/>
    <w:rsid w:val="006B5977"/>
    <w:rsid w:val="006B5D1C"/>
    <w:rsid w:val="006B76CC"/>
    <w:rsid w:val="006C0A71"/>
    <w:rsid w:val="006C1137"/>
    <w:rsid w:val="006C1753"/>
    <w:rsid w:val="006C1BD1"/>
    <w:rsid w:val="006C2197"/>
    <w:rsid w:val="006C25EE"/>
    <w:rsid w:val="006C275B"/>
    <w:rsid w:val="006C5027"/>
    <w:rsid w:val="006C7C21"/>
    <w:rsid w:val="006D029E"/>
    <w:rsid w:val="006D220C"/>
    <w:rsid w:val="006D68BC"/>
    <w:rsid w:val="006D7568"/>
    <w:rsid w:val="006D7DFB"/>
    <w:rsid w:val="006E0739"/>
    <w:rsid w:val="006E4313"/>
    <w:rsid w:val="006E6444"/>
    <w:rsid w:val="006E77C3"/>
    <w:rsid w:val="006F00C3"/>
    <w:rsid w:val="006F2819"/>
    <w:rsid w:val="006F32A9"/>
    <w:rsid w:val="006F4520"/>
    <w:rsid w:val="00701EEC"/>
    <w:rsid w:val="00702F7A"/>
    <w:rsid w:val="00702FB7"/>
    <w:rsid w:val="007035A1"/>
    <w:rsid w:val="00707E67"/>
    <w:rsid w:val="00707FEC"/>
    <w:rsid w:val="00710A80"/>
    <w:rsid w:val="00710B39"/>
    <w:rsid w:val="00713C8C"/>
    <w:rsid w:val="00715CA5"/>
    <w:rsid w:val="00717633"/>
    <w:rsid w:val="007217F0"/>
    <w:rsid w:val="00723E92"/>
    <w:rsid w:val="00723EE0"/>
    <w:rsid w:val="00724424"/>
    <w:rsid w:val="00725D26"/>
    <w:rsid w:val="0072674F"/>
    <w:rsid w:val="00730ED0"/>
    <w:rsid w:val="007368B5"/>
    <w:rsid w:val="00736DEC"/>
    <w:rsid w:val="00737CED"/>
    <w:rsid w:val="00740061"/>
    <w:rsid w:val="00745D1B"/>
    <w:rsid w:val="0074792B"/>
    <w:rsid w:val="007507C4"/>
    <w:rsid w:val="00752595"/>
    <w:rsid w:val="00753E7F"/>
    <w:rsid w:val="00755A25"/>
    <w:rsid w:val="00755F2E"/>
    <w:rsid w:val="00757B67"/>
    <w:rsid w:val="00760937"/>
    <w:rsid w:val="00762DC5"/>
    <w:rsid w:val="00762EA1"/>
    <w:rsid w:val="007641F6"/>
    <w:rsid w:val="0076422A"/>
    <w:rsid w:val="007649AA"/>
    <w:rsid w:val="00765634"/>
    <w:rsid w:val="00765658"/>
    <w:rsid w:val="00765F06"/>
    <w:rsid w:val="00766AB0"/>
    <w:rsid w:val="00771F4D"/>
    <w:rsid w:val="00771FB6"/>
    <w:rsid w:val="00771FC3"/>
    <w:rsid w:val="0077207B"/>
    <w:rsid w:val="0077347A"/>
    <w:rsid w:val="0077563E"/>
    <w:rsid w:val="00775E7D"/>
    <w:rsid w:val="007770ED"/>
    <w:rsid w:val="0077726E"/>
    <w:rsid w:val="00777284"/>
    <w:rsid w:val="0077786F"/>
    <w:rsid w:val="007812E9"/>
    <w:rsid w:val="0078172B"/>
    <w:rsid w:val="007849C2"/>
    <w:rsid w:val="007855A5"/>
    <w:rsid w:val="00786635"/>
    <w:rsid w:val="00786F01"/>
    <w:rsid w:val="00790318"/>
    <w:rsid w:val="00793821"/>
    <w:rsid w:val="00794728"/>
    <w:rsid w:val="007A059F"/>
    <w:rsid w:val="007A0904"/>
    <w:rsid w:val="007A329B"/>
    <w:rsid w:val="007A41A6"/>
    <w:rsid w:val="007A537F"/>
    <w:rsid w:val="007A542D"/>
    <w:rsid w:val="007A5CB9"/>
    <w:rsid w:val="007A7EED"/>
    <w:rsid w:val="007B148A"/>
    <w:rsid w:val="007B1FF2"/>
    <w:rsid w:val="007B401C"/>
    <w:rsid w:val="007B4B5C"/>
    <w:rsid w:val="007B68F5"/>
    <w:rsid w:val="007C0F0F"/>
    <w:rsid w:val="007C2483"/>
    <w:rsid w:val="007C2FD8"/>
    <w:rsid w:val="007C352B"/>
    <w:rsid w:val="007C519B"/>
    <w:rsid w:val="007C7415"/>
    <w:rsid w:val="007C75BD"/>
    <w:rsid w:val="007C7939"/>
    <w:rsid w:val="007D148B"/>
    <w:rsid w:val="007D1CAC"/>
    <w:rsid w:val="007D31F3"/>
    <w:rsid w:val="007D35F4"/>
    <w:rsid w:val="007D6787"/>
    <w:rsid w:val="007E02CF"/>
    <w:rsid w:val="007E14D7"/>
    <w:rsid w:val="007E221A"/>
    <w:rsid w:val="007E2ED9"/>
    <w:rsid w:val="007E30AD"/>
    <w:rsid w:val="007F0B01"/>
    <w:rsid w:val="007F0F4E"/>
    <w:rsid w:val="007F11A0"/>
    <w:rsid w:val="007F4064"/>
    <w:rsid w:val="007F4628"/>
    <w:rsid w:val="007F4C01"/>
    <w:rsid w:val="007F775D"/>
    <w:rsid w:val="007F7EDE"/>
    <w:rsid w:val="008000B7"/>
    <w:rsid w:val="008022DC"/>
    <w:rsid w:val="008058DF"/>
    <w:rsid w:val="00806091"/>
    <w:rsid w:val="008063B6"/>
    <w:rsid w:val="0081106C"/>
    <w:rsid w:val="00811220"/>
    <w:rsid w:val="0081129B"/>
    <w:rsid w:val="008143AF"/>
    <w:rsid w:val="0081450A"/>
    <w:rsid w:val="0081555D"/>
    <w:rsid w:val="00817D57"/>
    <w:rsid w:val="008261F3"/>
    <w:rsid w:val="00826E8A"/>
    <w:rsid w:val="00827D7D"/>
    <w:rsid w:val="00830269"/>
    <w:rsid w:val="00832E3E"/>
    <w:rsid w:val="00832ECE"/>
    <w:rsid w:val="00833A2E"/>
    <w:rsid w:val="00833F5A"/>
    <w:rsid w:val="00836F33"/>
    <w:rsid w:val="00837D81"/>
    <w:rsid w:val="00841990"/>
    <w:rsid w:val="0084339F"/>
    <w:rsid w:val="00844972"/>
    <w:rsid w:val="008464C9"/>
    <w:rsid w:val="00850ABD"/>
    <w:rsid w:val="00850FA0"/>
    <w:rsid w:val="008536AC"/>
    <w:rsid w:val="00855001"/>
    <w:rsid w:val="00857054"/>
    <w:rsid w:val="00857CFB"/>
    <w:rsid w:val="00857D36"/>
    <w:rsid w:val="008615A0"/>
    <w:rsid w:val="00861A04"/>
    <w:rsid w:val="00861E52"/>
    <w:rsid w:val="00864CE8"/>
    <w:rsid w:val="00866894"/>
    <w:rsid w:val="0087274B"/>
    <w:rsid w:val="00872B0D"/>
    <w:rsid w:val="008742F9"/>
    <w:rsid w:val="0087442B"/>
    <w:rsid w:val="00874B0D"/>
    <w:rsid w:val="008758E2"/>
    <w:rsid w:val="00882C81"/>
    <w:rsid w:val="0088332B"/>
    <w:rsid w:val="00885DEE"/>
    <w:rsid w:val="00891A1B"/>
    <w:rsid w:val="00891B50"/>
    <w:rsid w:val="00895A93"/>
    <w:rsid w:val="008976FE"/>
    <w:rsid w:val="008A1328"/>
    <w:rsid w:val="008A3A9F"/>
    <w:rsid w:val="008A5273"/>
    <w:rsid w:val="008A561A"/>
    <w:rsid w:val="008A5683"/>
    <w:rsid w:val="008A721A"/>
    <w:rsid w:val="008B12E4"/>
    <w:rsid w:val="008B2A93"/>
    <w:rsid w:val="008B3320"/>
    <w:rsid w:val="008B579B"/>
    <w:rsid w:val="008B62A3"/>
    <w:rsid w:val="008C0321"/>
    <w:rsid w:val="008C03AA"/>
    <w:rsid w:val="008C131D"/>
    <w:rsid w:val="008C2166"/>
    <w:rsid w:val="008C2A32"/>
    <w:rsid w:val="008C39D6"/>
    <w:rsid w:val="008C3EC7"/>
    <w:rsid w:val="008C4150"/>
    <w:rsid w:val="008C7276"/>
    <w:rsid w:val="008D21D8"/>
    <w:rsid w:val="008D3BED"/>
    <w:rsid w:val="008D4EC5"/>
    <w:rsid w:val="008D56D5"/>
    <w:rsid w:val="008D6EF8"/>
    <w:rsid w:val="008E1952"/>
    <w:rsid w:val="008E335F"/>
    <w:rsid w:val="008E3373"/>
    <w:rsid w:val="008E71A9"/>
    <w:rsid w:val="008F5A39"/>
    <w:rsid w:val="008F709C"/>
    <w:rsid w:val="009016CF"/>
    <w:rsid w:val="0090185E"/>
    <w:rsid w:val="009020C2"/>
    <w:rsid w:val="0090604A"/>
    <w:rsid w:val="009112CB"/>
    <w:rsid w:val="0091463C"/>
    <w:rsid w:val="009154CE"/>
    <w:rsid w:val="00916BDC"/>
    <w:rsid w:val="00916DB2"/>
    <w:rsid w:val="00916ED3"/>
    <w:rsid w:val="009243B4"/>
    <w:rsid w:val="00925E3A"/>
    <w:rsid w:val="00926E55"/>
    <w:rsid w:val="00930510"/>
    <w:rsid w:val="00930FFE"/>
    <w:rsid w:val="00934BBF"/>
    <w:rsid w:val="00935739"/>
    <w:rsid w:val="009507CF"/>
    <w:rsid w:val="00950BC9"/>
    <w:rsid w:val="00951297"/>
    <w:rsid w:val="0095298B"/>
    <w:rsid w:val="009559A1"/>
    <w:rsid w:val="00955A71"/>
    <w:rsid w:val="00957163"/>
    <w:rsid w:val="00957519"/>
    <w:rsid w:val="00963898"/>
    <w:rsid w:val="009642E1"/>
    <w:rsid w:val="0096434F"/>
    <w:rsid w:val="00966892"/>
    <w:rsid w:val="0097017C"/>
    <w:rsid w:val="00970863"/>
    <w:rsid w:val="00971317"/>
    <w:rsid w:val="00971DDF"/>
    <w:rsid w:val="00974575"/>
    <w:rsid w:val="0097547A"/>
    <w:rsid w:val="00976A1B"/>
    <w:rsid w:val="0097793E"/>
    <w:rsid w:val="00982555"/>
    <w:rsid w:val="009831C9"/>
    <w:rsid w:val="009841A4"/>
    <w:rsid w:val="00985148"/>
    <w:rsid w:val="00985D88"/>
    <w:rsid w:val="00986CB9"/>
    <w:rsid w:val="0098746D"/>
    <w:rsid w:val="009900DD"/>
    <w:rsid w:val="00991F0E"/>
    <w:rsid w:val="00992B58"/>
    <w:rsid w:val="009963F9"/>
    <w:rsid w:val="00997657"/>
    <w:rsid w:val="009A1456"/>
    <w:rsid w:val="009A1CE6"/>
    <w:rsid w:val="009A362D"/>
    <w:rsid w:val="009A404B"/>
    <w:rsid w:val="009B0818"/>
    <w:rsid w:val="009B0C66"/>
    <w:rsid w:val="009B2A04"/>
    <w:rsid w:val="009B73A2"/>
    <w:rsid w:val="009B7A2F"/>
    <w:rsid w:val="009C0AB6"/>
    <w:rsid w:val="009C3E7F"/>
    <w:rsid w:val="009C483F"/>
    <w:rsid w:val="009D042C"/>
    <w:rsid w:val="009D4773"/>
    <w:rsid w:val="009D676C"/>
    <w:rsid w:val="009D6DC3"/>
    <w:rsid w:val="009D7FE4"/>
    <w:rsid w:val="009E28BB"/>
    <w:rsid w:val="009E2B9B"/>
    <w:rsid w:val="009E7163"/>
    <w:rsid w:val="009F03D3"/>
    <w:rsid w:val="009F2E5B"/>
    <w:rsid w:val="009F309B"/>
    <w:rsid w:val="009F36DB"/>
    <w:rsid w:val="009F3FD5"/>
    <w:rsid w:val="00A008BB"/>
    <w:rsid w:val="00A01182"/>
    <w:rsid w:val="00A0168A"/>
    <w:rsid w:val="00A02777"/>
    <w:rsid w:val="00A04602"/>
    <w:rsid w:val="00A04AC5"/>
    <w:rsid w:val="00A04E66"/>
    <w:rsid w:val="00A06C94"/>
    <w:rsid w:val="00A13C55"/>
    <w:rsid w:val="00A1411F"/>
    <w:rsid w:val="00A1505E"/>
    <w:rsid w:val="00A17313"/>
    <w:rsid w:val="00A206CB"/>
    <w:rsid w:val="00A20FEC"/>
    <w:rsid w:val="00A228F7"/>
    <w:rsid w:val="00A22FCD"/>
    <w:rsid w:val="00A246EF"/>
    <w:rsid w:val="00A2654F"/>
    <w:rsid w:val="00A306F0"/>
    <w:rsid w:val="00A307A8"/>
    <w:rsid w:val="00A31436"/>
    <w:rsid w:val="00A31849"/>
    <w:rsid w:val="00A31DA4"/>
    <w:rsid w:val="00A32193"/>
    <w:rsid w:val="00A33F8E"/>
    <w:rsid w:val="00A34787"/>
    <w:rsid w:val="00A3734D"/>
    <w:rsid w:val="00A378DE"/>
    <w:rsid w:val="00A43F64"/>
    <w:rsid w:val="00A44E47"/>
    <w:rsid w:val="00A47870"/>
    <w:rsid w:val="00A50CA1"/>
    <w:rsid w:val="00A51923"/>
    <w:rsid w:val="00A51ACD"/>
    <w:rsid w:val="00A53B84"/>
    <w:rsid w:val="00A57CB5"/>
    <w:rsid w:val="00A57F9C"/>
    <w:rsid w:val="00A6206B"/>
    <w:rsid w:val="00A678BB"/>
    <w:rsid w:val="00A708EE"/>
    <w:rsid w:val="00A739A4"/>
    <w:rsid w:val="00A74CCF"/>
    <w:rsid w:val="00A76E1B"/>
    <w:rsid w:val="00A805A5"/>
    <w:rsid w:val="00A86565"/>
    <w:rsid w:val="00A8769D"/>
    <w:rsid w:val="00A87C9A"/>
    <w:rsid w:val="00A90C0C"/>
    <w:rsid w:val="00A9161D"/>
    <w:rsid w:val="00A921B0"/>
    <w:rsid w:val="00A93E35"/>
    <w:rsid w:val="00A93EB8"/>
    <w:rsid w:val="00A94CE4"/>
    <w:rsid w:val="00A95155"/>
    <w:rsid w:val="00A96121"/>
    <w:rsid w:val="00AA001F"/>
    <w:rsid w:val="00AA0657"/>
    <w:rsid w:val="00AA2C27"/>
    <w:rsid w:val="00AA3688"/>
    <w:rsid w:val="00AA5ED2"/>
    <w:rsid w:val="00AA69E2"/>
    <w:rsid w:val="00AB4D8C"/>
    <w:rsid w:val="00AB521B"/>
    <w:rsid w:val="00AB5529"/>
    <w:rsid w:val="00AB5844"/>
    <w:rsid w:val="00AB6864"/>
    <w:rsid w:val="00AB70E6"/>
    <w:rsid w:val="00AC017B"/>
    <w:rsid w:val="00AC5169"/>
    <w:rsid w:val="00AD1236"/>
    <w:rsid w:val="00AD129B"/>
    <w:rsid w:val="00AD24D9"/>
    <w:rsid w:val="00AD624E"/>
    <w:rsid w:val="00AD64A7"/>
    <w:rsid w:val="00AD66C7"/>
    <w:rsid w:val="00AD78A5"/>
    <w:rsid w:val="00AE396C"/>
    <w:rsid w:val="00AE3C40"/>
    <w:rsid w:val="00AE54AA"/>
    <w:rsid w:val="00AE699F"/>
    <w:rsid w:val="00AF0041"/>
    <w:rsid w:val="00AF0F9A"/>
    <w:rsid w:val="00AF4ADC"/>
    <w:rsid w:val="00AF5277"/>
    <w:rsid w:val="00AF5E6D"/>
    <w:rsid w:val="00B0238D"/>
    <w:rsid w:val="00B03C1F"/>
    <w:rsid w:val="00B045F9"/>
    <w:rsid w:val="00B046C0"/>
    <w:rsid w:val="00B06EA2"/>
    <w:rsid w:val="00B07EAB"/>
    <w:rsid w:val="00B1132B"/>
    <w:rsid w:val="00B1290B"/>
    <w:rsid w:val="00B14455"/>
    <w:rsid w:val="00B144E2"/>
    <w:rsid w:val="00B162A8"/>
    <w:rsid w:val="00B205DC"/>
    <w:rsid w:val="00B253F9"/>
    <w:rsid w:val="00B27A25"/>
    <w:rsid w:val="00B335BE"/>
    <w:rsid w:val="00B35BC3"/>
    <w:rsid w:val="00B36D37"/>
    <w:rsid w:val="00B36E0A"/>
    <w:rsid w:val="00B44A08"/>
    <w:rsid w:val="00B45C30"/>
    <w:rsid w:val="00B46683"/>
    <w:rsid w:val="00B46F15"/>
    <w:rsid w:val="00B47E31"/>
    <w:rsid w:val="00B5058C"/>
    <w:rsid w:val="00B524A3"/>
    <w:rsid w:val="00B54930"/>
    <w:rsid w:val="00B619FC"/>
    <w:rsid w:val="00B61EF5"/>
    <w:rsid w:val="00B64671"/>
    <w:rsid w:val="00B65C77"/>
    <w:rsid w:val="00B67D3F"/>
    <w:rsid w:val="00B67F20"/>
    <w:rsid w:val="00B722BA"/>
    <w:rsid w:val="00B72A03"/>
    <w:rsid w:val="00B7312E"/>
    <w:rsid w:val="00B75190"/>
    <w:rsid w:val="00B75C93"/>
    <w:rsid w:val="00B7640D"/>
    <w:rsid w:val="00B76D22"/>
    <w:rsid w:val="00B77782"/>
    <w:rsid w:val="00B81044"/>
    <w:rsid w:val="00B816FE"/>
    <w:rsid w:val="00B81FB3"/>
    <w:rsid w:val="00B83CC9"/>
    <w:rsid w:val="00B853AC"/>
    <w:rsid w:val="00B86692"/>
    <w:rsid w:val="00B92889"/>
    <w:rsid w:val="00B92974"/>
    <w:rsid w:val="00B947C6"/>
    <w:rsid w:val="00B95FB5"/>
    <w:rsid w:val="00B96BF6"/>
    <w:rsid w:val="00B96FF8"/>
    <w:rsid w:val="00B97203"/>
    <w:rsid w:val="00BA0947"/>
    <w:rsid w:val="00BA0D4B"/>
    <w:rsid w:val="00BA1931"/>
    <w:rsid w:val="00BA1DEB"/>
    <w:rsid w:val="00BA516B"/>
    <w:rsid w:val="00BA5F4A"/>
    <w:rsid w:val="00BA7772"/>
    <w:rsid w:val="00BA798B"/>
    <w:rsid w:val="00BB59D0"/>
    <w:rsid w:val="00BB65F5"/>
    <w:rsid w:val="00BB683D"/>
    <w:rsid w:val="00BB6AAF"/>
    <w:rsid w:val="00BC1233"/>
    <w:rsid w:val="00BC3393"/>
    <w:rsid w:val="00BC4BF8"/>
    <w:rsid w:val="00BC54A4"/>
    <w:rsid w:val="00BC5681"/>
    <w:rsid w:val="00BC5DFF"/>
    <w:rsid w:val="00BD2626"/>
    <w:rsid w:val="00BD2A2E"/>
    <w:rsid w:val="00BD3860"/>
    <w:rsid w:val="00BD39D0"/>
    <w:rsid w:val="00BD42A1"/>
    <w:rsid w:val="00BD70A9"/>
    <w:rsid w:val="00BD71F0"/>
    <w:rsid w:val="00BD757B"/>
    <w:rsid w:val="00BE0797"/>
    <w:rsid w:val="00BE0799"/>
    <w:rsid w:val="00BE088C"/>
    <w:rsid w:val="00BE15CF"/>
    <w:rsid w:val="00BE1610"/>
    <w:rsid w:val="00BE465D"/>
    <w:rsid w:val="00BE7749"/>
    <w:rsid w:val="00BF17CC"/>
    <w:rsid w:val="00BF27D3"/>
    <w:rsid w:val="00BF5357"/>
    <w:rsid w:val="00BF61BA"/>
    <w:rsid w:val="00C0049C"/>
    <w:rsid w:val="00C0157B"/>
    <w:rsid w:val="00C035BC"/>
    <w:rsid w:val="00C03C59"/>
    <w:rsid w:val="00C11DBB"/>
    <w:rsid w:val="00C1366A"/>
    <w:rsid w:val="00C145D2"/>
    <w:rsid w:val="00C16A3D"/>
    <w:rsid w:val="00C16CD3"/>
    <w:rsid w:val="00C20920"/>
    <w:rsid w:val="00C20EF5"/>
    <w:rsid w:val="00C21B89"/>
    <w:rsid w:val="00C22605"/>
    <w:rsid w:val="00C22D66"/>
    <w:rsid w:val="00C30FB3"/>
    <w:rsid w:val="00C34A44"/>
    <w:rsid w:val="00C3523B"/>
    <w:rsid w:val="00C36B6A"/>
    <w:rsid w:val="00C370F6"/>
    <w:rsid w:val="00C37695"/>
    <w:rsid w:val="00C37F3C"/>
    <w:rsid w:val="00C40D91"/>
    <w:rsid w:val="00C42A3D"/>
    <w:rsid w:val="00C43B0C"/>
    <w:rsid w:val="00C4504C"/>
    <w:rsid w:val="00C466B3"/>
    <w:rsid w:val="00C52F64"/>
    <w:rsid w:val="00C54B48"/>
    <w:rsid w:val="00C55FD4"/>
    <w:rsid w:val="00C57FAE"/>
    <w:rsid w:val="00C61428"/>
    <w:rsid w:val="00C61574"/>
    <w:rsid w:val="00C619DC"/>
    <w:rsid w:val="00C61AE0"/>
    <w:rsid w:val="00C61F53"/>
    <w:rsid w:val="00C62DE2"/>
    <w:rsid w:val="00C63E70"/>
    <w:rsid w:val="00C63FA4"/>
    <w:rsid w:val="00C65C3F"/>
    <w:rsid w:val="00C67604"/>
    <w:rsid w:val="00C67A48"/>
    <w:rsid w:val="00C70C96"/>
    <w:rsid w:val="00C7108F"/>
    <w:rsid w:val="00C71853"/>
    <w:rsid w:val="00C71E49"/>
    <w:rsid w:val="00C73013"/>
    <w:rsid w:val="00C73E35"/>
    <w:rsid w:val="00C74754"/>
    <w:rsid w:val="00C76EA9"/>
    <w:rsid w:val="00C804DE"/>
    <w:rsid w:val="00C845D5"/>
    <w:rsid w:val="00C9259F"/>
    <w:rsid w:val="00C925BD"/>
    <w:rsid w:val="00C928A1"/>
    <w:rsid w:val="00C9323D"/>
    <w:rsid w:val="00C932EF"/>
    <w:rsid w:val="00C933DC"/>
    <w:rsid w:val="00C933E1"/>
    <w:rsid w:val="00C94DFD"/>
    <w:rsid w:val="00C9757A"/>
    <w:rsid w:val="00CA0027"/>
    <w:rsid w:val="00CA0718"/>
    <w:rsid w:val="00CA19F9"/>
    <w:rsid w:val="00CA1E40"/>
    <w:rsid w:val="00CA2A80"/>
    <w:rsid w:val="00CA5004"/>
    <w:rsid w:val="00CA5253"/>
    <w:rsid w:val="00CA6A64"/>
    <w:rsid w:val="00CA6D98"/>
    <w:rsid w:val="00CB3D94"/>
    <w:rsid w:val="00CB5E63"/>
    <w:rsid w:val="00CB5FB9"/>
    <w:rsid w:val="00CB6C04"/>
    <w:rsid w:val="00CB7A68"/>
    <w:rsid w:val="00CC18DA"/>
    <w:rsid w:val="00CC195D"/>
    <w:rsid w:val="00CC2E61"/>
    <w:rsid w:val="00CC428C"/>
    <w:rsid w:val="00CC5304"/>
    <w:rsid w:val="00CD2C41"/>
    <w:rsid w:val="00CD38D6"/>
    <w:rsid w:val="00CD44F1"/>
    <w:rsid w:val="00CD790D"/>
    <w:rsid w:val="00CD7B0F"/>
    <w:rsid w:val="00CE21E1"/>
    <w:rsid w:val="00CE2E44"/>
    <w:rsid w:val="00CE736F"/>
    <w:rsid w:val="00CF125A"/>
    <w:rsid w:val="00CF14DD"/>
    <w:rsid w:val="00CF1E98"/>
    <w:rsid w:val="00CF55F7"/>
    <w:rsid w:val="00CF5CF4"/>
    <w:rsid w:val="00D00A2B"/>
    <w:rsid w:val="00D022EA"/>
    <w:rsid w:val="00D042B2"/>
    <w:rsid w:val="00D052C7"/>
    <w:rsid w:val="00D055B3"/>
    <w:rsid w:val="00D0730F"/>
    <w:rsid w:val="00D12527"/>
    <w:rsid w:val="00D15050"/>
    <w:rsid w:val="00D1546C"/>
    <w:rsid w:val="00D15C0B"/>
    <w:rsid w:val="00D178A6"/>
    <w:rsid w:val="00D21AFD"/>
    <w:rsid w:val="00D223D1"/>
    <w:rsid w:val="00D23313"/>
    <w:rsid w:val="00D304B6"/>
    <w:rsid w:val="00D31277"/>
    <w:rsid w:val="00D32FE1"/>
    <w:rsid w:val="00D33D8E"/>
    <w:rsid w:val="00D452D8"/>
    <w:rsid w:val="00D4675E"/>
    <w:rsid w:val="00D4701B"/>
    <w:rsid w:val="00D47CF3"/>
    <w:rsid w:val="00D50B3B"/>
    <w:rsid w:val="00D52D02"/>
    <w:rsid w:val="00D53119"/>
    <w:rsid w:val="00D537CE"/>
    <w:rsid w:val="00D5400A"/>
    <w:rsid w:val="00D54886"/>
    <w:rsid w:val="00D604D3"/>
    <w:rsid w:val="00D606EF"/>
    <w:rsid w:val="00D607C3"/>
    <w:rsid w:val="00D62082"/>
    <w:rsid w:val="00D627DB"/>
    <w:rsid w:val="00D638ED"/>
    <w:rsid w:val="00D64140"/>
    <w:rsid w:val="00D649F7"/>
    <w:rsid w:val="00D6649A"/>
    <w:rsid w:val="00D706A7"/>
    <w:rsid w:val="00D707C0"/>
    <w:rsid w:val="00D71167"/>
    <w:rsid w:val="00D71662"/>
    <w:rsid w:val="00D72F3A"/>
    <w:rsid w:val="00D77494"/>
    <w:rsid w:val="00D808F1"/>
    <w:rsid w:val="00D8095E"/>
    <w:rsid w:val="00D81B34"/>
    <w:rsid w:val="00D821A8"/>
    <w:rsid w:val="00D84716"/>
    <w:rsid w:val="00D84FCB"/>
    <w:rsid w:val="00D863C6"/>
    <w:rsid w:val="00D867DE"/>
    <w:rsid w:val="00D92A8A"/>
    <w:rsid w:val="00D9301E"/>
    <w:rsid w:val="00D94AD6"/>
    <w:rsid w:val="00DA01BD"/>
    <w:rsid w:val="00DA07DA"/>
    <w:rsid w:val="00DA1F6E"/>
    <w:rsid w:val="00DA2E16"/>
    <w:rsid w:val="00DA3D6C"/>
    <w:rsid w:val="00DA4BC4"/>
    <w:rsid w:val="00DA6914"/>
    <w:rsid w:val="00DB4F3E"/>
    <w:rsid w:val="00DB5F9D"/>
    <w:rsid w:val="00DB6EB4"/>
    <w:rsid w:val="00DC04F3"/>
    <w:rsid w:val="00DC07ED"/>
    <w:rsid w:val="00DC1B6A"/>
    <w:rsid w:val="00DC2367"/>
    <w:rsid w:val="00DC27E8"/>
    <w:rsid w:val="00DC2FEB"/>
    <w:rsid w:val="00DC6473"/>
    <w:rsid w:val="00DD0C77"/>
    <w:rsid w:val="00DD2AC7"/>
    <w:rsid w:val="00DD35AC"/>
    <w:rsid w:val="00DD4782"/>
    <w:rsid w:val="00DD51A3"/>
    <w:rsid w:val="00DD59F1"/>
    <w:rsid w:val="00DD78B6"/>
    <w:rsid w:val="00DE00DA"/>
    <w:rsid w:val="00DE0185"/>
    <w:rsid w:val="00DE2122"/>
    <w:rsid w:val="00DE2859"/>
    <w:rsid w:val="00DE6571"/>
    <w:rsid w:val="00DE703F"/>
    <w:rsid w:val="00DF1A1D"/>
    <w:rsid w:val="00DF29E4"/>
    <w:rsid w:val="00DF7100"/>
    <w:rsid w:val="00DF736A"/>
    <w:rsid w:val="00E02EE0"/>
    <w:rsid w:val="00E05A03"/>
    <w:rsid w:val="00E06994"/>
    <w:rsid w:val="00E06C2F"/>
    <w:rsid w:val="00E104A3"/>
    <w:rsid w:val="00E10673"/>
    <w:rsid w:val="00E12A7F"/>
    <w:rsid w:val="00E12ED7"/>
    <w:rsid w:val="00E13208"/>
    <w:rsid w:val="00E14752"/>
    <w:rsid w:val="00E159E2"/>
    <w:rsid w:val="00E17AF8"/>
    <w:rsid w:val="00E300D0"/>
    <w:rsid w:val="00E30570"/>
    <w:rsid w:val="00E308BB"/>
    <w:rsid w:val="00E33668"/>
    <w:rsid w:val="00E33F36"/>
    <w:rsid w:val="00E3473B"/>
    <w:rsid w:val="00E4173F"/>
    <w:rsid w:val="00E439A1"/>
    <w:rsid w:val="00E43EE4"/>
    <w:rsid w:val="00E4625C"/>
    <w:rsid w:val="00E467FC"/>
    <w:rsid w:val="00E47E26"/>
    <w:rsid w:val="00E509F8"/>
    <w:rsid w:val="00E54B27"/>
    <w:rsid w:val="00E5519F"/>
    <w:rsid w:val="00E55E4F"/>
    <w:rsid w:val="00E578D2"/>
    <w:rsid w:val="00E57A71"/>
    <w:rsid w:val="00E57F10"/>
    <w:rsid w:val="00E60189"/>
    <w:rsid w:val="00E6133A"/>
    <w:rsid w:val="00E63211"/>
    <w:rsid w:val="00E63AFE"/>
    <w:rsid w:val="00E64124"/>
    <w:rsid w:val="00E64E61"/>
    <w:rsid w:val="00E65339"/>
    <w:rsid w:val="00E65406"/>
    <w:rsid w:val="00E65FA4"/>
    <w:rsid w:val="00E703D6"/>
    <w:rsid w:val="00E70684"/>
    <w:rsid w:val="00E70C85"/>
    <w:rsid w:val="00E70E50"/>
    <w:rsid w:val="00E71A25"/>
    <w:rsid w:val="00E72D8B"/>
    <w:rsid w:val="00E731FC"/>
    <w:rsid w:val="00E73906"/>
    <w:rsid w:val="00E75AB7"/>
    <w:rsid w:val="00E76DFB"/>
    <w:rsid w:val="00E76F46"/>
    <w:rsid w:val="00E779FC"/>
    <w:rsid w:val="00E77BB1"/>
    <w:rsid w:val="00E814BF"/>
    <w:rsid w:val="00E87718"/>
    <w:rsid w:val="00E94E88"/>
    <w:rsid w:val="00EA2699"/>
    <w:rsid w:val="00EA2888"/>
    <w:rsid w:val="00EA328E"/>
    <w:rsid w:val="00EB0ABC"/>
    <w:rsid w:val="00EB3006"/>
    <w:rsid w:val="00EB3F97"/>
    <w:rsid w:val="00EC208D"/>
    <w:rsid w:val="00EC24F4"/>
    <w:rsid w:val="00EC3AAD"/>
    <w:rsid w:val="00EC6C8D"/>
    <w:rsid w:val="00EC6DE7"/>
    <w:rsid w:val="00ED0892"/>
    <w:rsid w:val="00ED0AF3"/>
    <w:rsid w:val="00ED248C"/>
    <w:rsid w:val="00ED2C6A"/>
    <w:rsid w:val="00ED4448"/>
    <w:rsid w:val="00ED542D"/>
    <w:rsid w:val="00ED7589"/>
    <w:rsid w:val="00EE1339"/>
    <w:rsid w:val="00EE1783"/>
    <w:rsid w:val="00EE223F"/>
    <w:rsid w:val="00EE38BF"/>
    <w:rsid w:val="00EE3CB4"/>
    <w:rsid w:val="00EE4D18"/>
    <w:rsid w:val="00EE5478"/>
    <w:rsid w:val="00EE5483"/>
    <w:rsid w:val="00EE67E5"/>
    <w:rsid w:val="00EE79B5"/>
    <w:rsid w:val="00EF1146"/>
    <w:rsid w:val="00EF1163"/>
    <w:rsid w:val="00EF27D0"/>
    <w:rsid w:val="00EF37B5"/>
    <w:rsid w:val="00EF4953"/>
    <w:rsid w:val="00EF69DF"/>
    <w:rsid w:val="00EF69E0"/>
    <w:rsid w:val="00F024CD"/>
    <w:rsid w:val="00F02ADF"/>
    <w:rsid w:val="00F04316"/>
    <w:rsid w:val="00F063AB"/>
    <w:rsid w:val="00F06EE7"/>
    <w:rsid w:val="00F07627"/>
    <w:rsid w:val="00F07A24"/>
    <w:rsid w:val="00F163FE"/>
    <w:rsid w:val="00F20A31"/>
    <w:rsid w:val="00F216CF"/>
    <w:rsid w:val="00F22A95"/>
    <w:rsid w:val="00F235B3"/>
    <w:rsid w:val="00F303A2"/>
    <w:rsid w:val="00F30428"/>
    <w:rsid w:val="00F309B2"/>
    <w:rsid w:val="00F30D03"/>
    <w:rsid w:val="00F3189A"/>
    <w:rsid w:val="00F31941"/>
    <w:rsid w:val="00F32FC0"/>
    <w:rsid w:val="00F3370D"/>
    <w:rsid w:val="00F35AC1"/>
    <w:rsid w:val="00F40685"/>
    <w:rsid w:val="00F414D6"/>
    <w:rsid w:val="00F4187E"/>
    <w:rsid w:val="00F42794"/>
    <w:rsid w:val="00F4705A"/>
    <w:rsid w:val="00F47F2D"/>
    <w:rsid w:val="00F51C5C"/>
    <w:rsid w:val="00F52601"/>
    <w:rsid w:val="00F53A0E"/>
    <w:rsid w:val="00F56560"/>
    <w:rsid w:val="00F56ABE"/>
    <w:rsid w:val="00F62047"/>
    <w:rsid w:val="00F64108"/>
    <w:rsid w:val="00F64F44"/>
    <w:rsid w:val="00F65695"/>
    <w:rsid w:val="00F66432"/>
    <w:rsid w:val="00F66F0A"/>
    <w:rsid w:val="00F67218"/>
    <w:rsid w:val="00F6741B"/>
    <w:rsid w:val="00F71315"/>
    <w:rsid w:val="00F72D8A"/>
    <w:rsid w:val="00F74993"/>
    <w:rsid w:val="00F777FB"/>
    <w:rsid w:val="00F809C9"/>
    <w:rsid w:val="00F837CA"/>
    <w:rsid w:val="00F84AC7"/>
    <w:rsid w:val="00F859A3"/>
    <w:rsid w:val="00F908E5"/>
    <w:rsid w:val="00F9158A"/>
    <w:rsid w:val="00F92AD4"/>
    <w:rsid w:val="00F972CA"/>
    <w:rsid w:val="00F973E3"/>
    <w:rsid w:val="00FA2DE0"/>
    <w:rsid w:val="00FA360C"/>
    <w:rsid w:val="00FA4499"/>
    <w:rsid w:val="00FA4EAB"/>
    <w:rsid w:val="00FB0343"/>
    <w:rsid w:val="00FB0F96"/>
    <w:rsid w:val="00FB1BD0"/>
    <w:rsid w:val="00FB1E8D"/>
    <w:rsid w:val="00FB5612"/>
    <w:rsid w:val="00FB6B73"/>
    <w:rsid w:val="00FB7453"/>
    <w:rsid w:val="00FC0C59"/>
    <w:rsid w:val="00FC188C"/>
    <w:rsid w:val="00FC19D6"/>
    <w:rsid w:val="00FC3D9F"/>
    <w:rsid w:val="00FC56A3"/>
    <w:rsid w:val="00FC71F0"/>
    <w:rsid w:val="00FD1F07"/>
    <w:rsid w:val="00FD632C"/>
    <w:rsid w:val="00FD6CA5"/>
    <w:rsid w:val="00FE197B"/>
    <w:rsid w:val="00FE2F3C"/>
    <w:rsid w:val="00FE4551"/>
    <w:rsid w:val="00FE5D23"/>
    <w:rsid w:val="00FF2D50"/>
    <w:rsid w:val="00FF31C9"/>
    <w:rsid w:val="00FF492B"/>
    <w:rsid w:val="00FF5FA5"/>
    <w:rsid w:val="00FF6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7D1C9B3"/>
  <w15:docId w15:val="{7F20D34E-16C2-44F8-BEB4-94E3E6100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paragraph" w:styleId="Heading1">
    <w:name w:val="heading 1"/>
    <w:basedOn w:val="Normal"/>
    <w:next w:val="Normal"/>
    <w:qFormat/>
    <w:pPr>
      <w:keepNext/>
      <w:jc w:val="right"/>
      <w:outlineLvl w:val="0"/>
    </w:pPr>
    <w:rPr>
      <w:rFonts w:ascii="Arial" w:hAnsi="Arial" w:cs="Arial"/>
      <w:b/>
      <w:bCs/>
      <w:color w:val="003366"/>
      <w:sz w:val="1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771FC3"/>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Paragraph">
    <w:name w:val="List Paragraph"/>
    <w:basedOn w:val="Normal"/>
    <w:uiPriority w:val="34"/>
    <w:qFormat/>
    <w:rsid w:val="00997657"/>
    <w:pPr>
      <w:ind w:left="720"/>
    </w:pPr>
  </w:style>
  <w:style w:type="paragraph" w:styleId="NormalWeb">
    <w:name w:val="Normal (Web)"/>
    <w:basedOn w:val="Normal"/>
    <w:uiPriority w:val="99"/>
    <w:unhideWhenUsed/>
    <w:rsid w:val="0081555D"/>
    <w:pPr>
      <w:spacing w:before="100" w:beforeAutospacing="1" w:after="100" w:afterAutospacing="1"/>
    </w:pPr>
  </w:style>
  <w:style w:type="character" w:styleId="Hyperlink">
    <w:name w:val="Hyperlink"/>
    <w:uiPriority w:val="99"/>
    <w:unhideWhenUsed/>
    <w:rsid w:val="0081555D"/>
    <w:rPr>
      <w:rFonts w:cs="Times New Roman"/>
      <w:color w:val="0000FF"/>
      <w:u w:val="single"/>
    </w:rPr>
  </w:style>
  <w:style w:type="character" w:styleId="UnresolvedMention">
    <w:name w:val="Unresolved Mention"/>
    <w:uiPriority w:val="99"/>
    <w:semiHidden/>
    <w:unhideWhenUsed/>
    <w:rsid w:val="00AA69E2"/>
    <w:rPr>
      <w:color w:val="808080"/>
      <w:shd w:val="clear" w:color="auto" w:fill="E6E6E6"/>
    </w:rPr>
  </w:style>
  <w:style w:type="character" w:styleId="FollowedHyperlink">
    <w:name w:val="FollowedHyperlink"/>
    <w:rsid w:val="00192D96"/>
    <w:rPr>
      <w:color w:val="954F72"/>
      <w:u w:val="single"/>
    </w:rPr>
  </w:style>
  <w:style w:type="character" w:styleId="CommentReference">
    <w:name w:val="annotation reference"/>
    <w:rsid w:val="00AA0657"/>
    <w:rPr>
      <w:sz w:val="16"/>
      <w:szCs w:val="16"/>
    </w:rPr>
  </w:style>
  <w:style w:type="paragraph" w:styleId="CommentText">
    <w:name w:val="annotation text"/>
    <w:basedOn w:val="Normal"/>
    <w:link w:val="CommentTextChar"/>
    <w:rsid w:val="00AA0657"/>
    <w:rPr>
      <w:sz w:val="20"/>
      <w:szCs w:val="20"/>
    </w:rPr>
  </w:style>
  <w:style w:type="character" w:customStyle="1" w:styleId="CommentTextChar">
    <w:name w:val="Comment Text Char"/>
    <w:basedOn w:val="DefaultParagraphFont"/>
    <w:link w:val="CommentText"/>
    <w:rsid w:val="00AA0657"/>
  </w:style>
  <w:style w:type="paragraph" w:styleId="CommentSubject">
    <w:name w:val="annotation subject"/>
    <w:basedOn w:val="CommentText"/>
    <w:next w:val="CommentText"/>
    <w:link w:val="CommentSubjectChar"/>
    <w:rsid w:val="00AA0657"/>
    <w:rPr>
      <w:b/>
      <w:bCs/>
    </w:rPr>
  </w:style>
  <w:style w:type="character" w:customStyle="1" w:styleId="CommentSubjectChar">
    <w:name w:val="Comment Subject Char"/>
    <w:link w:val="CommentSubject"/>
    <w:rsid w:val="00AA0657"/>
    <w:rPr>
      <w:b/>
      <w:bCs/>
    </w:rPr>
  </w:style>
  <w:style w:type="paragraph" w:styleId="BalloonText">
    <w:name w:val="Balloon Text"/>
    <w:basedOn w:val="Normal"/>
    <w:link w:val="BalloonTextChar"/>
    <w:rsid w:val="00AA0657"/>
    <w:rPr>
      <w:rFonts w:ascii="Segoe UI" w:hAnsi="Segoe UI" w:cs="Segoe UI"/>
      <w:sz w:val="18"/>
      <w:szCs w:val="18"/>
    </w:rPr>
  </w:style>
  <w:style w:type="character" w:customStyle="1" w:styleId="BalloonTextChar">
    <w:name w:val="Balloon Text Char"/>
    <w:link w:val="BalloonText"/>
    <w:rsid w:val="00AA0657"/>
    <w:rPr>
      <w:rFonts w:ascii="Segoe UI" w:hAnsi="Segoe UI" w:cs="Segoe UI"/>
      <w:sz w:val="18"/>
      <w:szCs w:val="18"/>
    </w:rPr>
  </w:style>
  <w:style w:type="character" w:styleId="Strong">
    <w:name w:val="Strong"/>
    <w:uiPriority w:val="22"/>
    <w:qFormat/>
    <w:rsid w:val="009D4773"/>
    <w:rPr>
      <w:b/>
      <w:bCs/>
    </w:rPr>
  </w:style>
  <w:style w:type="table" w:styleId="TableGrid">
    <w:name w:val="Table Grid"/>
    <w:basedOn w:val="TableNormal"/>
    <w:rsid w:val="00E57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069">
      <w:bodyDiv w:val="1"/>
      <w:marLeft w:val="0"/>
      <w:marRight w:val="0"/>
      <w:marTop w:val="0"/>
      <w:marBottom w:val="0"/>
      <w:divBdr>
        <w:top w:val="none" w:sz="0" w:space="0" w:color="auto"/>
        <w:left w:val="none" w:sz="0" w:space="0" w:color="auto"/>
        <w:bottom w:val="none" w:sz="0" w:space="0" w:color="auto"/>
        <w:right w:val="none" w:sz="0" w:space="0" w:color="auto"/>
      </w:divBdr>
    </w:div>
    <w:div w:id="180557773">
      <w:bodyDiv w:val="1"/>
      <w:marLeft w:val="0"/>
      <w:marRight w:val="0"/>
      <w:marTop w:val="0"/>
      <w:marBottom w:val="0"/>
      <w:divBdr>
        <w:top w:val="none" w:sz="0" w:space="0" w:color="auto"/>
        <w:left w:val="none" w:sz="0" w:space="0" w:color="auto"/>
        <w:bottom w:val="none" w:sz="0" w:space="0" w:color="auto"/>
        <w:right w:val="none" w:sz="0" w:space="0" w:color="auto"/>
      </w:divBdr>
    </w:div>
    <w:div w:id="253324327">
      <w:bodyDiv w:val="1"/>
      <w:marLeft w:val="0"/>
      <w:marRight w:val="0"/>
      <w:marTop w:val="0"/>
      <w:marBottom w:val="0"/>
      <w:divBdr>
        <w:top w:val="none" w:sz="0" w:space="0" w:color="auto"/>
        <w:left w:val="none" w:sz="0" w:space="0" w:color="auto"/>
        <w:bottom w:val="none" w:sz="0" w:space="0" w:color="auto"/>
        <w:right w:val="none" w:sz="0" w:space="0" w:color="auto"/>
      </w:divBdr>
    </w:div>
    <w:div w:id="261572834">
      <w:bodyDiv w:val="1"/>
      <w:marLeft w:val="0"/>
      <w:marRight w:val="0"/>
      <w:marTop w:val="0"/>
      <w:marBottom w:val="0"/>
      <w:divBdr>
        <w:top w:val="none" w:sz="0" w:space="0" w:color="auto"/>
        <w:left w:val="none" w:sz="0" w:space="0" w:color="auto"/>
        <w:bottom w:val="none" w:sz="0" w:space="0" w:color="auto"/>
        <w:right w:val="none" w:sz="0" w:space="0" w:color="auto"/>
      </w:divBdr>
    </w:div>
    <w:div w:id="314919082">
      <w:bodyDiv w:val="1"/>
      <w:marLeft w:val="0"/>
      <w:marRight w:val="0"/>
      <w:marTop w:val="0"/>
      <w:marBottom w:val="0"/>
      <w:divBdr>
        <w:top w:val="none" w:sz="0" w:space="0" w:color="auto"/>
        <w:left w:val="none" w:sz="0" w:space="0" w:color="auto"/>
        <w:bottom w:val="none" w:sz="0" w:space="0" w:color="auto"/>
        <w:right w:val="none" w:sz="0" w:space="0" w:color="auto"/>
      </w:divBdr>
    </w:div>
    <w:div w:id="330255870">
      <w:bodyDiv w:val="1"/>
      <w:marLeft w:val="0"/>
      <w:marRight w:val="0"/>
      <w:marTop w:val="0"/>
      <w:marBottom w:val="0"/>
      <w:divBdr>
        <w:top w:val="none" w:sz="0" w:space="0" w:color="auto"/>
        <w:left w:val="none" w:sz="0" w:space="0" w:color="auto"/>
        <w:bottom w:val="none" w:sz="0" w:space="0" w:color="auto"/>
        <w:right w:val="none" w:sz="0" w:space="0" w:color="auto"/>
      </w:divBdr>
    </w:div>
    <w:div w:id="391317261">
      <w:bodyDiv w:val="1"/>
      <w:marLeft w:val="0"/>
      <w:marRight w:val="0"/>
      <w:marTop w:val="0"/>
      <w:marBottom w:val="0"/>
      <w:divBdr>
        <w:top w:val="none" w:sz="0" w:space="0" w:color="auto"/>
        <w:left w:val="none" w:sz="0" w:space="0" w:color="auto"/>
        <w:bottom w:val="none" w:sz="0" w:space="0" w:color="auto"/>
        <w:right w:val="none" w:sz="0" w:space="0" w:color="auto"/>
      </w:divBdr>
    </w:div>
    <w:div w:id="484057182">
      <w:bodyDiv w:val="1"/>
      <w:marLeft w:val="0"/>
      <w:marRight w:val="0"/>
      <w:marTop w:val="0"/>
      <w:marBottom w:val="0"/>
      <w:divBdr>
        <w:top w:val="none" w:sz="0" w:space="0" w:color="auto"/>
        <w:left w:val="none" w:sz="0" w:space="0" w:color="auto"/>
        <w:bottom w:val="none" w:sz="0" w:space="0" w:color="auto"/>
        <w:right w:val="none" w:sz="0" w:space="0" w:color="auto"/>
      </w:divBdr>
    </w:div>
    <w:div w:id="487668651">
      <w:bodyDiv w:val="1"/>
      <w:marLeft w:val="0"/>
      <w:marRight w:val="0"/>
      <w:marTop w:val="0"/>
      <w:marBottom w:val="0"/>
      <w:divBdr>
        <w:top w:val="none" w:sz="0" w:space="0" w:color="auto"/>
        <w:left w:val="none" w:sz="0" w:space="0" w:color="auto"/>
        <w:bottom w:val="none" w:sz="0" w:space="0" w:color="auto"/>
        <w:right w:val="none" w:sz="0" w:space="0" w:color="auto"/>
      </w:divBdr>
    </w:div>
    <w:div w:id="533034424">
      <w:bodyDiv w:val="1"/>
      <w:marLeft w:val="0"/>
      <w:marRight w:val="0"/>
      <w:marTop w:val="0"/>
      <w:marBottom w:val="0"/>
      <w:divBdr>
        <w:top w:val="none" w:sz="0" w:space="0" w:color="auto"/>
        <w:left w:val="none" w:sz="0" w:space="0" w:color="auto"/>
        <w:bottom w:val="none" w:sz="0" w:space="0" w:color="auto"/>
        <w:right w:val="none" w:sz="0" w:space="0" w:color="auto"/>
      </w:divBdr>
    </w:div>
    <w:div w:id="566845584">
      <w:bodyDiv w:val="1"/>
      <w:marLeft w:val="0"/>
      <w:marRight w:val="0"/>
      <w:marTop w:val="0"/>
      <w:marBottom w:val="0"/>
      <w:divBdr>
        <w:top w:val="none" w:sz="0" w:space="0" w:color="auto"/>
        <w:left w:val="none" w:sz="0" w:space="0" w:color="auto"/>
        <w:bottom w:val="none" w:sz="0" w:space="0" w:color="auto"/>
        <w:right w:val="none" w:sz="0" w:space="0" w:color="auto"/>
      </w:divBdr>
    </w:div>
    <w:div w:id="577448372">
      <w:bodyDiv w:val="1"/>
      <w:marLeft w:val="0"/>
      <w:marRight w:val="0"/>
      <w:marTop w:val="0"/>
      <w:marBottom w:val="0"/>
      <w:divBdr>
        <w:top w:val="none" w:sz="0" w:space="0" w:color="auto"/>
        <w:left w:val="none" w:sz="0" w:space="0" w:color="auto"/>
        <w:bottom w:val="none" w:sz="0" w:space="0" w:color="auto"/>
        <w:right w:val="none" w:sz="0" w:space="0" w:color="auto"/>
      </w:divBdr>
    </w:div>
    <w:div w:id="781261454">
      <w:bodyDiv w:val="1"/>
      <w:marLeft w:val="0"/>
      <w:marRight w:val="0"/>
      <w:marTop w:val="0"/>
      <w:marBottom w:val="0"/>
      <w:divBdr>
        <w:top w:val="none" w:sz="0" w:space="0" w:color="auto"/>
        <w:left w:val="none" w:sz="0" w:space="0" w:color="auto"/>
        <w:bottom w:val="none" w:sz="0" w:space="0" w:color="auto"/>
        <w:right w:val="none" w:sz="0" w:space="0" w:color="auto"/>
      </w:divBdr>
    </w:div>
    <w:div w:id="783812571">
      <w:bodyDiv w:val="1"/>
      <w:marLeft w:val="0"/>
      <w:marRight w:val="0"/>
      <w:marTop w:val="0"/>
      <w:marBottom w:val="0"/>
      <w:divBdr>
        <w:top w:val="none" w:sz="0" w:space="0" w:color="auto"/>
        <w:left w:val="none" w:sz="0" w:space="0" w:color="auto"/>
        <w:bottom w:val="none" w:sz="0" w:space="0" w:color="auto"/>
        <w:right w:val="none" w:sz="0" w:space="0" w:color="auto"/>
      </w:divBdr>
    </w:div>
    <w:div w:id="800809569">
      <w:bodyDiv w:val="1"/>
      <w:marLeft w:val="0"/>
      <w:marRight w:val="0"/>
      <w:marTop w:val="0"/>
      <w:marBottom w:val="0"/>
      <w:divBdr>
        <w:top w:val="none" w:sz="0" w:space="0" w:color="auto"/>
        <w:left w:val="none" w:sz="0" w:space="0" w:color="auto"/>
        <w:bottom w:val="none" w:sz="0" w:space="0" w:color="auto"/>
        <w:right w:val="none" w:sz="0" w:space="0" w:color="auto"/>
      </w:divBdr>
    </w:div>
    <w:div w:id="901017063">
      <w:bodyDiv w:val="1"/>
      <w:marLeft w:val="0"/>
      <w:marRight w:val="0"/>
      <w:marTop w:val="0"/>
      <w:marBottom w:val="0"/>
      <w:divBdr>
        <w:top w:val="none" w:sz="0" w:space="0" w:color="auto"/>
        <w:left w:val="none" w:sz="0" w:space="0" w:color="auto"/>
        <w:bottom w:val="none" w:sz="0" w:space="0" w:color="auto"/>
        <w:right w:val="none" w:sz="0" w:space="0" w:color="auto"/>
      </w:divBdr>
    </w:div>
    <w:div w:id="906499671">
      <w:bodyDiv w:val="1"/>
      <w:marLeft w:val="0"/>
      <w:marRight w:val="0"/>
      <w:marTop w:val="0"/>
      <w:marBottom w:val="0"/>
      <w:divBdr>
        <w:top w:val="none" w:sz="0" w:space="0" w:color="auto"/>
        <w:left w:val="none" w:sz="0" w:space="0" w:color="auto"/>
        <w:bottom w:val="none" w:sz="0" w:space="0" w:color="auto"/>
        <w:right w:val="none" w:sz="0" w:space="0" w:color="auto"/>
      </w:divBdr>
    </w:div>
    <w:div w:id="944338259">
      <w:bodyDiv w:val="1"/>
      <w:marLeft w:val="0"/>
      <w:marRight w:val="0"/>
      <w:marTop w:val="0"/>
      <w:marBottom w:val="0"/>
      <w:divBdr>
        <w:top w:val="none" w:sz="0" w:space="0" w:color="auto"/>
        <w:left w:val="none" w:sz="0" w:space="0" w:color="auto"/>
        <w:bottom w:val="none" w:sz="0" w:space="0" w:color="auto"/>
        <w:right w:val="none" w:sz="0" w:space="0" w:color="auto"/>
      </w:divBdr>
    </w:div>
    <w:div w:id="946883998">
      <w:bodyDiv w:val="1"/>
      <w:marLeft w:val="0"/>
      <w:marRight w:val="0"/>
      <w:marTop w:val="0"/>
      <w:marBottom w:val="0"/>
      <w:divBdr>
        <w:top w:val="none" w:sz="0" w:space="0" w:color="auto"/>
        <w:left w:val="none" w:sz="0" w:space="0" w:color="auto"/>
        <w:bottom w:val="none" w:sz="0" w:space="0" w:color="auto"/>
        <w:right w:val="none" w:sz="0" w:space="0" w:color="auto"/>
      </w:divBdr>
    </w:div>
    <w:div w:id="963924746">
      <w:bodyDiv w:val="1"/>
      <w:marLeft w:val="0"/>
      <w:marRight w:val="0"/>
      <w:marTop w:val="0"/>
      <w:marBottom w:val="0"/>
      <w:divBdr>
        <w:top w:val="none" w:sz="0" w:space="0" w:color="auto"/>
        <w:left w:val="none" w:sz="0" w:space="0" w:color="auto"/>
        <w:bottom w:val="none" w:sz="0" w:space="0" w:color="auto"/>
        <w:right w:val="none" w:sz="0" w:space="0" w:color="auto"/>
      </w:divBdr>
    </w:div>
    <w:div w:id="969475542">
      <w:bodyDiv w:val="1"/>
      <w:marLeft w:val="0"/>
      <w:marRight w:val="0"/>
      <w:marTop w:val="0"/>
      <w:marBottom w:val="0"/>
      <w:divBdr>
        <w:top w:val="none" w:sz="0" w:space="0" w:color="auto"/>
        <w:left w:val="none" w:sz="0" w:space="0" w:color="auto"/>
        <w:bottom w:val="none" w:sz="0" w:space="0" w:color="auto"/>
        <w:right w:val="none" w:sz="0" w:space="0" w:color="auto"/>
      </w:divBdr>
    </w:div>
    <w:div w:id="979307186">
      <w:bodyDiv w:val="1"/>
      <w:marLeft w:val="0"/>
      <w:marRight w:val="0"/>
      <w:marTop w:val="0"/>
      <w:marBottom w:val="0"/>
      <w:divBdr>
        <w:top w:val="none" w:sz="0" w:space="0" w:color="auto"/>
        <w:left w:val="none" w:sz="0" w:space="0" w:color="auto"/>
        <w:bottom w:val="none" w:sz="0" w:space="0" w:color="auto"/>
        <w:right w:val="none" w:sz="0" w:space="0" w:color="auto"/>
      </w:divBdr>
    </w:div>
    <w:div w:id="996344530">
      <w:bodyDiv w:val="1"/>
      <w:marLeft w:val="0"/>
      <w:marRight w:val="0"/>
      <w:marTop w:val="0"/>
      <w:marBottom w:val="0"/>
      <w:divBdr>
        <w:top w:val="none" w:sz="0" w:space="0" w:color="auto"/>
        <w:left w:val="none" w:sz="0" w:space="0" w:color="auto"/>
        <w:bottom w:val="none" w:sz="0" w:space="0" w:color="auto"/>
        <w:right w:val="none" w:sz="0" w:space="0" w:color="auto"/>
      </w:divBdr>
    </w:div>
    <w:div w:id="1002244264">
      <w:bodyDiv w:val="1"/>
      <w:marLeft w:val="0"/>
      <w:marRight w:val="0"/>
      <w:marTop w:val="0"/>
      <w:marBottom w:val="0"/>
      <w:divBdr>
        <w:top w:val="none" w:sz="0" w:space="0" w:color="auto"/>
        <w:left w:val="none" w:sz="0" w:space="0" w:color="auto"/>
        <w:bottom w:val="none" w:sz="0" w:space="0" w:color="auto"/>
        <w:right w:val="none" w:sz="0" w:space="0" w:color="auto"/>
      </w:divBdr>
    </w:div>
    <w:div w:id="1009481337">
      <w:bodyDiv w:val="1"/>
      <w:marLeft w:val="0"/>
      <w:marRight w:val="0"/>
      <w:marTop w:val="0"/>
      <w:marBottom w:val="0"/>
      <w:divBdr>
        <w:top w:val="none" w:sz="0" w:space="0" w:color="auto"/>
        <w:left w:val="none" w:sz="0" w:space="0" w:color="auto"/>
        <w:bottom w:val="none" w:sz="0" w:space="0" w:color="auto"/>
        <w:right w:val="none" w:sz="0" w:space="0" w:color="auto"/>
      </w:divBdr>
    </w:div>
    <w:div w:id="1093942102">
      <w:bodyDiv w:val="1"/>
      <w:marLeft w:val="0"/>
      <w:marRight w:val="0"/>
      <w:marTop w:val="0"/>
      <w:marBottom w:val="0"/>
      <w:divBdr>
        <w:top w:val="none" w:sz="0" w:space="0" w:color="auto"/>
        <w:left w:val="none" w:sz="0" w:space="0" w:color="auto"/>
        <w:bottom w:val="none" w:sz="0" w:space="0" w:color="auto"/>
        <w:right w:val="none" w:sz="0" w:space="0" w:color="auto"/>
      </w:divBdr>
    </w:div>
    <w:div w:id="1147547775">
      <w:bodyDiv w:val="1"/>
      <w:marLeft w:val="0"/>
      <w:marRight w:val="0"/>
      <w:marTop w:val="0"/>
      <w:marBottom w:val="0"/>
      <w:divBdr>
        <w:top w:val="none" w:sz="0" w:space="0" w:color="auto"/>
        <w:left w:val="none" w:sz="0" w:space="0" w:color="auto"/>
        <w:bottom w:val="none" w:sz="0" w:space="0" w:color="auto"/>
        <w:right w:val="none" w:sz="0" w:space="0" w:color="auto"/>
      </w:divBdr>
    </w:div>
    <w:div w:id="1153912869">
      <w:bodyDiv w:val="1"/>
      <w:marLeft w:val="0"/>
      <w:marRight w:val="0"/>
      <w:marTop w:val="0"/>
      <w:marBottom w:val="0"/>
      <w:divBdr>
        <w:top w:val="none" w:sz="0" w:space="0" w:color="auto"/>
        <w:left w:val="none" w:sz="0" w:space="0" w:color="auto"/>
        <w:bottom w:val="none" w:sz="0" w:space="0" w:color="auto"/>
        <w:right w:val="none" w:sz="0" w:space="0" w:color="auto"/>
      </w:divBdr>
    </w:div>
    <w:div w:id="1156411823">
      <w:bodyDiv w:val="1"/>
      <w:marLeft w:val="0"/>
      <w:marRight w:val="0"/>
      <w:marTop w:val="0"/>
      <w:marBottom w:val="0"/>
      <w:divBdr>
        <w:top w:val="none" w:sz="0" w:space="0" w:color="auto"/>
        <w:left w:val="none" w:sz="0" w:space="0" w:color="auto"/>
        <w:bottom w:val="none" w:sz="0" w:space="0" w:color="auto"/>
        <w:right w:val="none" w:sz="0" w:space="0" w:color="auto"/>
      </w:divBdr>
    </w:div>
    <w:div w:id="1204515117">
      <w:bodyDiv w:val="1"/>
      <w:marLeft w:val="0"/>
      <w:marRight w:val="0"/>
      <w:marTop w:val="0"/>
      <w:marBottom w:val="0"/>
      <w:divBdr>
        <w:top w:val="none" w:sz="0" w:space="0" w:color="auto"/>
        <w:left w:val="none" w:sz="0" w:space="0" w:color="auto"/>
        <w:bottom w:val="none" w:sz="0" w:space="0" w:color="auto"/>
        <w:right w:val="none" w:sz="0" w:space="0" w:color="auto"/>
      </w:divBdr>
    </w:div>
    <w:div w:id="1206062822">
      <w:bodyDiv w:val="1"/>
      <w:marLeft w:val="0"/>
      <w:marRight w:val="0"/>
      <w:marTop w:val="0"/>
      <w:marBottom w:val="0"/>
      <w:divBdr>
        <w:top w:val="none" w:sz="0" w:space="0" w:color="auto"/>
        <w:left w:val="none" w:sz="0" w:space="0" w:color="auto"/>
        <w:bottom w:val="none" w:sz="0" w:space="0" w:color="auto"/>
        <w:right w:val="none" w:sz="0" w:space="0" w:color="auto"/>
      </w:divBdr>
    </w:div>
    <w:div w:id="1267425081">
      <w:bodyDiv w:val="1"/>
      <w:marLeft w:val="0"/>
      <w:marRight w:val="0"/>
      <w:marTop w:val="0"/>
      <w:marBottom w:val="0"/>
      <w:divBdr>
        <w:top w:val="none" w:sz="0" w:space="0" w:color="auto"/>
        <w:left w:val="none" w:sz="0" w:space="0" w:color="auto"/>
        <w:bottom w:val="none" w:sz="0" w:space="0" w:color="auto"/>
        <w:right w:val="none" w:sz="0" w:space="0" w:color="auto"/>
      </w:divBdr>
    </w:div>
    <w:div w:id="1324237826">
      <w:bodyDiv w:val="1"/>
      <w:marLeft w:val="0"/>
      <w:marRight w:val="0"/>
      <w:marTop w:val="0"/>
      <w:marBottom w:val="0"/>
      <w:divBdr>
        <w:top w:val="none" w:sz="0" w:space="0" w:color="auto"/>
        <w:left w:val="none" w:sz="0" w:space="0" w:color="auto"/>
        <w:bottom w:val="none" w:sz="0" w:space="0" w:color="auto"/>
        <w:right w:val="none" w:sz="0" w:space="0" w:color="auto"/>
      </w:divBdr>
    </w:div>
    <w:div w:id="1419600271">
      <w:bodyDiv w:val="1"/>
      <w:marLeft w:val="0"/>
      <w:marRight w:val="0"/>
      <w:marTop w:val="0"/>
      <w:marBottom w:val="0"/>
      <w:divBdr>
        <w:top w:val="none" w:sz="0" w:space="0" w:color="auto"/>
        <w:left w:val="none" w:sz="0" w:space="0" w:color="auto"/>
        <w:bottom w:val="none" w:sz="0" w:space="0" w:color="auto"/>
        <w:right w:val="none" w:sz="0" w:space="0" w:color="auto"/>
      </w:divBdr>
    </w:div>
    <w:div w:id="1433433412">
      <w:bodyDiv w:val="1"/>
      <w:marLeft w:val="0"/>
      <w:marRight w:val="0"/>
      <w:marTop w:val="0"/>
      <w:marBottom w:val="0"/>
      <w:divBdr>
        <w:top w:val="none" w:sz="0" w:space="0" w:color="auto"/>
        <w:left w:val="none" w:sz="0" w:space="0" w:color="auto"/>
        <w:bottom w:val="none" w:sz="0" w:space="0" w:color="auto"/>
        <w:right w:val="none" w:sz="0" w:space="0" w:color="auto"/>
      </w:divBdr>
    </w:div>
    <w:div w:id="1542089522">
      <w:bodyDiv w:val="1"/>
      <w:marLeft w:val="0"/>
      <w:marRight w:val="0"/>
      <w:marTop w:val="0"/>
      <w:marBottom w:val="0"/>
      <w:divBdr>
        <w:top w:val="none" w:sz="0" w:space="0" w:color="auto"/>
        <w:left w:val="none" w:sz="0" w:space="0" w:color="auto"/>
        <w:bottom w:val="none" w:sz="0" w:space="0" w:color="auto"/>
        <w:right w:val="none" w:sz="0" w:space="0" w:color="auto"/>
      </w:divBdr>
    </w:div>
    <w:div w:id="1544437416">
      <w:bodyDiv w:val="1"/>
      <w:marLeft w:val="0"/>
      <w:marRight w:val="0"/>
      <w:marTop w:val="0"/>
      <w:marBottom w:val="0"/>
      <w:divBdr>
        <w:top w:val="none" w:sz="0" w:space="0" w:color="auto"/>
        <w:left w:val="none" w:sz="0" w:space="0" w:color="auto"/>
        <w:bottom w:val="none" w:sz="0" w:space="0" w:color="auto"/>
        <w:right w:val="none" w:sz="0" w:space="0" w:color="auto"/>
      </w:divBdr>
    </w:div>
    <w:div w:id="1550460625">
      <w:bodyDiv w:val="1"/>
      <w:marLeft w:val="0"/>
      <w:marRight w:val="0"/>
      <w:marTop w:val="0"/>
      <w:marBottom w:val="0"/>
      <w:divBdr>
        <w:top w:val="none" w:sz="0" w:space="0" w:color="auto"/>
        <w:left w:val="none" w:sz="0" w:space="0" w:color="auto"/>
        <w:bottom w:val="none" w:sz="0" w:space="0" w:color="auto"/>
        <w:right w:val="none" w:sz="0" w:space="0" w:color="auto"/>
      </w:divBdr>
    </w:div>
    <w:div w:id="1619482840">
      <w:bodyDiv w:val="1"/>
      <w:marLeft w:val="0"/>
      <w:marRight w:val="0"/>
      <w:marTop w:val="0"/>
      <w:marBottom w:val="0"/>
      <w:divBdr>
        <w:top w:val="none" w:sz="0" w:space="0" w:color="auto"/>
        <w:left w:val="none" w:sz="0" w:space="0" w:color="auto"/>
        <w:bottom w:val="none" w:sz="0" w:space="0" w:color="auto"/>
        <w:right w:val="none" w:sz="0" w:space="0" w:color="auto"/>
      </w:divBdr>
    </w:div>
    <w:div w:id="1689481141">
      <w:bodyDiv w:val="1"/>
      <w:marLeft w:val="0"/>
      <w:marRight w:val="0"/>
      <w:marTop w:val="0"/>
      <w:marBottom w:val="0"/>
      <w:divBdr>
        <w:top w:val="none" w:sz="0" w:space="0" w:color="auto"/>
        <w:left w:val="none" w:sz="0" w:space="0" w:color="auto"/>
        <w:bottom w:val="none" w:sz="0" w:space="0" w:color="auto"/>
        <w:right w:val="none" w:sz="0" w:space="0" w:color="auto"/>
      </w:divBdr>
    </w:div>
    <w:div w:id="1694959470">
      <w:bodyDiv w:val="1"/>
      <w:marLeft w:val="0"/>
      <w:marRight w:val="0"/>
      <w:marTop w:val="0"/>
      <w:marBottom w:val="0"/>
      <w:divBdr>
        <w:top w:val="none" w:sz="0" w:space="0" w:color="auto"/>
        <w:left w:val="none" w:sz="0" w:space="0" w:color="auto"/>
        <w:bottom w:val="none" w:sz="0" w:space="0" w:color="auto"/>
        <w:right w:val="none" w:sz="0" w:space="0" w:color="auto"/>
      </w:divBdr>
    </w:div>
    <w:div w:id="1732148726">
      <w:bodyDiv w:val="1"/>
      <w:marLeft w:val="0"/>
      <w:marRight w:val="0"/>
      <w:marTop w:val="0"/>
      <w:marBottom w:val="0"/>
      <w:divBdr>
        <w:top w:val="none" w:sz="0" w:space="0" w:color="auto"/>
        <w:left w:val="none" w:sz="0" w:space="0" w:color="auto"/>
        <w:bottom w:val="none" w:sz="0" w:space="0" w:color="auto"/>
        <w:right w:val="none" w:sz="0" w:space="0" w:color="auto"/>
      </w:divBdr>
    </w:div>
    <w:div w:id="1793863017">
      <w:bodyDiv w:val="1"/>
      <w:marLeft w:val="0"/>
      <w:marRight w:val="0"/>
      <w:marTop w:val="0"/>
      <w:marBottom w:val="0"/>
      <w:divBdr>
        <w:top w:val="none" w:sz="0" w:space="0" w:color="auto"/>
        <w:left w:val="none" w:sz="0" w:space="0" w:color="auto"/>
        <w:bottom w:val="none" w:sz="0" w:space="0" w:color="auto"/>
        <w:right w:val="none" w:sz="0" w:space="0" w:color="auto"/>
      </w:divBdr>
    </w:div>
    <w:div w:id="1875654244">
      <w:bodyDiv w:val="1"/>
      <w:marLeft w:val="0"/>
      <w:marRight w:val="0"/>
      <w:marTop w:val="0"/>
      <w:marBottom w:val="0"/>
      <w:divBdr>
        <w:top w:val="none" w:sz="0" w:space="0" w:color="auto"/>
        <w:left w:val="none" w:sz="0" w:space="0" w:color="auto"/>
        <w:bottom w:val="none" w:sz="0" w:space="0" w:color="auto"/>
        <w:right w:val="none" w:sz="0" w:space="0" w:color="auto"/>
      </w:divBdr>
    </w:div>
    <w:div w:id="1910576650">
      <w:bodyDiv w:val="1"/>
      <w:marLeft w:val="0"/>
      <w:marRight w:val="0"/>
      <w:marTop w:val="0"/>
      <w:marBottom w:val="0"/>
      <w:divBdr>
        <w:top w:val="none" w:sz="0" w:space="0" w:color="auto"/>
        <w:left w:val="none" w:sz="0" w:space="0" w:color="auto"/>
        <w:bottom w:val="none" w:sz="0" w:space="0" w:color="auto"/>
        <w:right w:val="none" w:sz="0" w:space="0" w:color="auto"/>
      </w:divBdr>
    </w:div>
    <w:div w:id="1961105551">
      <w:bodyDiv w:val="1"/>
      <w:marLeft w:val="0"/>
      <w:marRight w:val="0"/>
      <w:marTop w:val="0"/>
      <w:marBottom w:val="0"/>
      <w:divBdr>
        <w:top w:val="none" w:sz="0" w:space="0" w:color="auto"/>
        <w:left w:val="none" w:sz="0" w:space="0" w:color="auto"/>
        <w:bottom w:val="none" w:sz="0" w:space="0" w:color="auto"/>
        <w:right w:val="none" w:sz="0" w:space="0" w:color="auto"/>
      </w:divBdr>
    </w:div>
    <w:div w:id="1963992339">
      <w:bodyDiv w:val="1"/>
      <w:marLeft w:val="0"/>
      <w:marRight w:val="0"/>
      <w:marTop w:val="0"/>
      <w:marBottom w:val="0"/>
      <w:divBdr>
        <w:top w:val="none" w:sz="0" w:space="0" w:color="auto"/>
        <w:left w:val="none" w:sz="0" w:space="0" w:color="auto"/>
        <w:bottom w:val="none" w:sz="0" w:space="0" w:color="auto"/>
        <w:right w:val="none" w:sz="0" w:space="0" w:color="auto"/>
      </w:divBdr>
    </w:div>
    <w:div w:id="2081949828">
      <w:bodyDiv w:val="1"/>
      <w:marLeft w:val="0"/>
      <w:marRight w:val="0"/>
      <w:marTop w:val="0"/>
      <w:marBottom w:val="0"/>
      <w:divBdr>
        <w:top w:val="none" w:sz="0" w:space="0" w:color="auto"/>
        <w:left w:val="none" w:sz="0" w:space="0" w:color="auto"/>
        <w:bottom w:val="none" w:sz="0" w:space="0" w:color="auto"/>
        <w:right w:val="none" w:sz="0" w:space="0" w:color="auto"/>
      </w:divBdr>
    </w:div>
    <w:div w:id="2089954684">
      <w:bodyDiv w:val="1"/>
      <w:marLeft w:val="0"/>
      <w:marRight w:val="0"/>
      <w:marTop w:val="0"/>
      <w:marBottom w:val="0"/>
      <w:divBdr>
        <w:top w:val="none" w:sz="0" w:space="0" w:color="auto"/>
        <w:left w:val="none" w:sz="0" w:space="0" w:color="auto"/>
        <w:bottom w:val="none" w:sz="0" w:space="0" w:color="auto"/>
        <w:right w:val="none" w:sz="0" w:space="0" w:color="auto"/>
      </w:divBdr>
    </w:div>
    <w:div w:id="2092385002">
      <w:bodyDiv w:val="1"/>
      <w:marLeft w:val="0"/>
      <w:marRight w:val="0"/>
      <w:marTop w:val="0"/>
      <w:marBottom w:val="0"/>
      <w:divBdr>
        <w:top w:val="none" w:sz="0" w:space="0" w:color="auto"/>
        <w:left w:val="none" w:sz="0" w:space="0" w:color="auto"/>
        <w:bottom w:val="none" w:sz="0" w:space="0" w:color="auto"/>
        <w:right w:val="none" w:sz="0" w:space="0" w:color="auto"/>
      </w:divBdr>
    </w:div>
    <w:div w:id="2102486971">
      <w:bodyDiv w:val="1"/>
      <w:marLeft w:val="0"/>
      <w:marRight w:val="0"/>
      <w:marTop w:val="0"/>
      <w:marBottom w:val="0"/>
      <w:divBdr>
        <w:top w:val="none" w:sz="0" w:space="0" w:color="auto"/>
        <w:left w:val="none" w:sz="0" w:space="0" w:color="auto"/>
        <w:bottom w:val="none" w:sz="0" w:space="0" w:color="auto"/>
        <w:right w:val="none" w:sz="0" w:space="0" w:color="auto"/>
      </w:divBdr>
    </w:div>
    <w:div w:id="2119792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ny.cain@alacho.org" TargetMode="External"/><Relationship Id="rId18" Type="http://schemas.openxmlformats.org/officeDocument/2006/relationships/hyperlink" Target="https://www.thelifecurve.co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John.mills@fife.gov.uk" TargetMode="External"/><Relationship Id="rId17" Type="http://schemas.openxmlformats.org/officeDocument/2006/relationships/hyperlink" Target="https://www.gov.scot/publications/guidance-provision-equipment-adaptations-2/" TargetMode="External"/><Relationship Id="rId2" Type="http://schemas.openxmlformats.org/officeDocument/2006/relationships/customXml" Target="../customXml/item2.xml"/><Relationship Id="rId16" Type="http://schemas.openxmlformats.org/officeDocument/2006/relationships/hyperlink" Target="https://www.legislation.gov.uk/ssi/2014/345/contents/ma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hn.kerr@west-dunbarton.gov.uk" TargetMode="External"/><Relationship Id="rId5" Type="http://schemas.openxmlformats.org/officeDocument/2006/relationships/numbering" Target="numbering.xml"/><Relationship Id="rId15" Type="http://schemas.openxmlformats.org/officeDocument/2006/relationships/hyperlink" Target="https://www.gov.scot/binaries/content/documents/govscot/publications/advice-and-guidance/2015/04/adaptations-aids-equipment-advice-note/documents/adaptations-aids-equipment-advice-note/adaptations-aids-equipment-advice-note/govscot%3Adocument/00476043.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ousinglin.org.uk/Topics/browse/Design-building/InclusiveDesign/ISPA/meet-the-te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d215f95-0c9d-45c1-b393-bdc01cf49ef3" xsi:nil="true"/>
    <lcf76f155ced4ddcb4097134ff3c332f xmlns="22a10e08-e3a1-42a1-9a0c-706f97be9fc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487508E127E54090275A8E99741234" ma:contentTypeVersion="20" ma:contentTypeDescription="Create a new document." ma:contentTypeScope="" ma:versionID="a7b8d21f900e3309808ecf7105824df6">
  <xsd:schema xmlns:xsd="http://www.w3.org/2001/XMLSchema" xmlns:xs="http://www.w3.org/2001/XMLSchema" xmlns:p="http://schemas.microsoft.com/office/2006/metadata/properties" xmlns:ns2="22a10e08-e3a1-42a1-9a0c-706f97be9fcd" xmlns:ns3="ad215f95-0c9d-45c1-b393-bdc01cf49ef3" targetNamespace="http://schemas.microsoft.com/office/2006/metadata/properties" ma:root="true" ma:fieldsID="f751b2fa9a487cedfb75145ee9fe82dc" ns2:_="" ns3:_="">
    <xsd:import namespace="22a10e08-e3a1-42a1-9a0c-706f97be9fcd"/>
    <xsd:import namespace="ad215f95-0c9d-45c1-b393-bdc01cf49ef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ObjectDetectorVersions" minOccurs="0"/>
                <xsd:element ref="ns2:MediaLengthInSecond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10e08-e3a1-42a1-9a0c-706f97be9f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bcbab75-f995-4dc4-bf9a-4d4f2177270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215f95-0c9d-45c1-b393-bdc01cf49e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7963f1-cc39-4f13-a569-c1db749d844a}" ma:internalName="TaxCatchAll" ma:showField="CatchAllData" ma:web="ad215f95-0c9d-45c1-b393-bdc01cf49e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05D72-9C3D-4A56-B394-50B37184FE09}">
  <ds:schemaRefs>
    <ds:schemaRef ds:uri="http://schemas.openxmlformats.org/officeDocument/2006/bibliography"/>
  </ds:schemaRefs>
</ds:datastoreItem>
</file>

<file path=customXml/itemProps2.xml><?xml version="1.0" encoding="utf-8"?>
<ds:datastoreItem xmlns:ds="http://schemas.openxmlformats.org/officeDocument/2006/customXml" ds:itemID="{7D79C759-54D2-4939-8DAB-D78EE35B19A4}">
  <ds:schemaRefs>
    <ds:schemaRef ds:uri="http://schemas.microsoft.com/office/2006/metadata/properties"/>
    <ds:schemaRef ds:uri="http://schemas.microsoft.com/office/infopath/2007/PartnerControls"/>
    <ds:schemaRef ds:uri="ad215f95-0c9d-45c1-b393-bdc01cf49ef3"/>
    <ds:schemaRef ds:uri="22a10e08-e3a1-42a1-9a0c-706f97be9fcd"/>
  </ds:schemaRefs>
</ds:datastoreItem>
</file>

<file path=customXml/itemProps3.xml><?xml version="1.0" encoding="utf-8"?>
<ds:datastoreItem xmlns:ds="http://schemas.openxmlformats.org/officeDocument/2006/customXml" ds:itemID="{E6201D9C-1F40-4727-8936-950CD5C291B1}">
  <ds:schemaRefs>
    <ds:schemaRef ds:uri="http://schemas.microsoft.com/sharepoint/v3/contenttype/forms"/>
  </ds:schemaRefs>
</ds:datastoreItem>
</file>

<file path=customXml/itemProps4.xml><?xml version="1.0" encoding="utf-8"?>
<ds:datastoreItem xmlns:ds="http://schemas.openxmlformats.org/officeDocument/2006/customXml" ds:itemID="{FCB16670-F231-4AD6-8971-446A4B97A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10e08-e3a1-42a1-9a0c-706f97be9fcd"/>
    <ds:schemaRef ds:uri="ad215f95-0c9d-45c1-b393-bdc01cf49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5</Pages>
  <Words>1696</Words>
  <Characters>9669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Aberdeenshire Council</Company>
  <LinksUpToDate>false</LinksUpToDate>
  <CharactersWithSpaces>11343</CharactersWithSpaces>
  <SharedDoc>false</SharedDoc>
  <HLinks>
    <vt:vector size="24" baseType="variant">
      <vt:variant>
        <vt:i4>2490442</vt:i4>
      </vt:variant>
      <vt:variant>
        <vt:i4>0</vt:i4>
      </vt:variant>
      <vt:variant>
        <vt:i4>0</vt:i4>
      </vt:variant>
      <vt:variant>
        <vt:i4>5</vt:i4>
      </vt:variant>
      <vt:variant>
        <vt:lpwstr>https://teams.microsoft.com/l/meetup-join/19%3ameeting_NzUzOGRkZWEtZjg2MC00ZGQ3LTk2NWMtNWQ0ZmNkNTU2MzYy%40thread.v2/0?context=%7b%22Tid%22%3a%22a4e38a5b-f9aa-47dd-9d03-755a501def14%22%2c%22Oid%22%3a%220b44fa10-a814-4908-8ae9-eacb6a1c1cb1%22%7d</vt:lpwstr>
      </vt:variant>
      <vt:variant>
        <vt:lpwstr/>
      </vt:variant>
      <vt:variant>
        <vt:i4>7143449</vt:i4>
      </vt:variant>
      <vt:variant>
        <vt:i4>6</vt:i4>
      </vt:variant>
      <vt:variant>
        <vt:i4>0</vt:i4>
      </vt:variant>
      <vt:variant>
        <vt:i4>5</vt:i4>
      </vt:variant>
      <vt:variant>
        <vt:lpwstr>mailto:Tony.cain@alacho.org</vt:lpwstr>
      </vt:variant>
      <vt:variant>
        <vt:lpwstr/>
      </vt:variant>
      <vt:variant>
        <vt:i4>6488150</vt:i4>
      </vt:variant>
      <vt:variant>
        <vt:i4>3</vt:i4>
      </vt:variant>
      <vt:variant>
        <vt:i4>0</vt:i4>
      </vt:variant>
      <vt:variant>
        <vt:i4>5</vt:i4>
      </vt:variant>
      <vt:variant>
        <vt:lpwstr>mailto:John.mills@fife.gov.uk</vt:lpwstr>
      </vt:variant>
      <vt:variant>
        <vt:lpwstr/>
      </vt:variant>
      <vt:variant>
        <vt:i4>8257558</vt:i4>
      </vt:variant>
      <vt:variant>
        <vt:i4>0</vt:i4>
      </vt:variant>
      <vt:variant>
        <vt:i4>0</vt:i4>
      </vt:variant>
      <vt:variant>
        <vt:i4>5</vt:i4>
      </vt:variant>
      <vt:variant>
        <vt:lpwstr>mailto:john.kerr@west-dunbarton.gov.uk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 Authorised User</dc:creator>
  <cp:keywords/>
  <dc:description/>
  <cp:lastModifiedBy>Tony Cain</cp:lastModifiedBy>
  <cp:revision>102</cp:revision>
  <cp:lastPrinted>2011-06-03T14:27:00Z</cp:lastPrinted>
  <dcterms:created xsi:type="dcterms:W3CDTF">2026-09-01T09:25:00Z</dcterms:created>
  <dcterms:modified xsi:type="dcterms:W3CDTF">2026-09-02T11:06:00Z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y fmtid="{D5CDD505-2E9C-101B-9397-08002B2CF9AE}" pid="3" name="ContentTypeId">
    <vt:lpwstr>0x01010096487508E127E54090275A8E99741234</vt:lpwstr>
  </property>
  <property fmtid="{D5CDD505-2E9C-101B-9397-08002B2CF9AE}" pid="4" name="MediaServiceImageTags">
    <vt:lpwstr/>
  </property>
</Properties>
</file>